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D89D" w14:textId="3622D1E2" w:rsidR="00C83E6D" w:rsidRPr="003D7A29" w:rsidRDefault="00C83E6D" w:rsidP="007855C5">
      <w:pPr>
        <w:spacing w:before="120" w:after="120"/>
        <w:jc w:val="center"/>
        <w:rPr>
          <w:rFonts w:ascii="Garamond" w:hAnsi="Garamond"/>
          <w:b/>
          <w:bCs/>
        </w:rPr>
      </w:pPr>
      <w:r w:rsidRPr="003D7A29">
        <w:rPr>
          <w:rFonts w:ascii="Garamond" w:hAnsi="Garamond"/>
          <w:b/>
          <w:bCs/>
        </w:rPr>
        <w:t>TRIBUNAL DES FUTURS 2022</w:t>
      </w:r>
    </w:p>
    <w:p w14:paraId="5C72C697" w14:textId="77777777" w:rsidR="00C83E6D" w:rsidRPr="003D7A29" w:rsidRDefault="00C83E6D" w:rsidP="007855C5">
      <w:pPr>
        <w:spacing w:before="120" w:after="120"/>
        <w:jc w:val="both"/>
        <w:rPr>
          <w:rFonts w:ascii="Garamond" w:hAnsi="Garamond"/>
          <w:b/>
          <w:bCs/>
        </w:rPr>
      </w:pPr>
      <w:r w:rsidRPr="003D7A29">
        <w:rPr>
          <w:rFonts w:ascii="Garamond" w:hAnsi="Garamond"/>
          <w:b/>
          <w:bCs/>
        </w:rPr>
        <w:t xml:space="preserve">Diriger, c'est prévoir. </w:t>
      </w:r>
    </w:p>
    <w:p w14:paraId="3A397A9A" w14:textId="77777777" w:rsidR="00C83E6D" w:rsidRPr="003D7A29" w:rsidRDefault="00C83E6D" w:rsidP="007855C5">
      <w:pPr>
        <w:spacing w:before="120" w:after="120"/>
        <w:jc w:val="both"/>
        <w:rPr>
          <w:rFonts w:ascii="Garamond" w:hAnsi="Garamond"/>
          <w:b/>
          <w:bCs/>
        </w:rPr>
      </w:pPr>
      <w:r w:rsidRPr="003D7A29">
        <w:rPr>
          <w:rFonts w:ascii="Garamond" w:hAnsi="Garamond"/>
          <w:b/>
          <w:bCs/>
        </w:rPr>
        <w:t>C'est aussi être capable d'élargir son champ de vision pour déceler les prochaines dynamiques de croissance, conquérir de nouveaux marchés.</w:t>
      </w:r>
    </w:p>
    <w:p w14:paraId="4A21476D" w14:textId="77777777" w:rsidR="00C83E6D" w:rsidRPr="003D7A29" w:rsidRDefault="00C83E6D" w:rsidP="007855C5">
      <w:pPr>
        <w:spacing w:before="120" w:after="120"/>
        <w:jc w:val="both"/>
        <w:rPr>
          <w:rFonts w:ascii="Garamond" w:hAnsi="Garamond"/>
          <w:b/>
          <w:bCs/>
        </w:rPr>
      </w:pPr>
      <w:r w:rsidRPr="003D7A29">
        <w:rPr>
          <w:rFonts w:ascii="Garamond" w:hAnsi="Garamond"/>
          <w:b/>
          <w:bCs/>
        </w:rPr>
        <w:t>C’est insuffler à tous les niveaux de l’organisation une posture d’ouverture, d’écoute et d’initiative au service de l’innovation.</w:t>
      </w:r>
    </w:p>
    <w:p w14:paraId="79BE067F" w14:textId="77777777" w:rsidR="00C83E6D" w:rsidRPr="003D7A29" w:rsidRDefault="00C83E6D" w:rsidP="007855C5">
      <w:pPr>
        <w:spacing w:before="120" w:after="120"/>
        <w:jc w:val="both"/>
        <w:rPr>
          <w:rFonts w:ascii="Garamond" w:hAnsi="Garamond"/>
          <w:b/>
          <w:bCs/>
        </w:rPr>
      </w:pPr>
      <w:r w:rsidRPr="003D7A29">
        <w:rPr>
          <w:rFonts w:ascii="Garamond" w:hAnsi="Garamond"/>
          <w:b/>
          <w:bCs/>
        </w:rPr>
        <w:t>C’est garder un temps d'avance sur ses concurrents</w:t>
      </w:r>
    </w:p>
    <w:p w14:paraId="0A0C378B" w14:textId="77777777" w:rsidR="00C83E6D" w:rsidRPr="003D7A29" w:rsidRDefault="00C83E6D" w:rsidP="007855C5">
      <w:pPr>
        <w:spacing w:before="120" w:after="120"/>
        <w:jc w:val="both"/>
        <w:rPr>
          <w:rFonts w:ascii="Garamond" w:hAnsi="Garamond"/>
        </w:rPr>
      </w:pPr>
    </w:p>
    <w:p w14:paraId="11BB7749" w14:textId="77777777" w:rsidR="00C83E6D" w:rsidRPr="003D7A29" w:rsidRDefault="00C83E6D" w:rsidP="007855C5">
      <w:pPr>
        <w:pBdr>
          <w:top w:val="single" w:sz="4" w:space="1" w:color="auto"/>
          <w:left w:val="single" w:sz="4" w:space="4" w:color="auto"/>
          <w:bottom w:val="single" w:sz="4" w:space="1" w:color="auto"/>
          <w:right w:val="single" w:sz="4" w:space="4" w:color="auto"/>
        </w:pBdr>
        <w:spacing w:before="120" w:after="120"/>
        <w:jc w:val="center"/>
        <w:rPr>
          <w:rFonts w:ascii="Garamond" w:hAnsi="Garamond"/>
        </w:rPr>
      </w:pPr>
      <w:r w:rsidRPr="003D7A29">
        <w:rPr>
          <w:rFonts w:ascii="Garamond" w:hAnsi="Garamond"/>
          <w:b/>
          <w:bCs/>
        </w:rPr>
        <w:t>Imaginons l’avenir ensemble</w:t>
      </w:r>
    </w:p>
    <w:p w14:paraId="5FDBF04D" w14:textId="77777777" w:rsidR="00C83E6D" w:rsidRPr="003D7A29" w:rsidRDefault="00C83E6D" w:rsidP="007855C5">
      <w:pPr>
        <w:spacing w:before="120" w:after="120"/>
        <w:jc w:val="both"/>
        <w:rPr>
          <w:rFonts w:ascii="Garamond" w:hAnsi="Garamond"/>
        </w:rPr>
      </w:pPr>
      <w:r w:rsidRPr="003D7A29">
        <w:rPr>
          <w:rFonts w:ascii="Garamond" w:hAnsi="Garamond"/>
        </w:rPr>
        <w:t xml:space="preserve">En France, l’essentiel de la production d’électricité est dès aujourd’hui issue de sources bas-carbone (nucléaire, énergies renouvelables).  Néanmoins, le système électrique doit faire face à </w:t>
      </w:r>
      <w:r w:rsidRPr="003D7A29">
        <w:rPr>
          <w:rFonts w:ascii="Garamond" w:hAnsi="Garamond"/>
          <w:b/>
          <w:bCs/>
        </w:rPr>
        <w:t xml:space="preserve">un double défi </w:t>
      </w:r>
      <w:r w:rsidRPr="003D7A29">
        <w:rPr>
          <w:rFonts w:ascii="Garamond" w:hAnsi="Garamond"/>
        </w:rPr>
        <w:t xml:space="preserve">au cours des prochaines décennies : </w:t>
      </w:r>
    </w:p>
    <w:p w14:paraId="139EB070" w14:textId="77777777" w:rsidR="00C83E6D" w:rsidRPr="003D7A29" w:rsidRDefault="00C83E6D" w:rsidP="007855C5">
      <w:pPr>
        <w:numPr>
          <w:ilvl w:val="0"/>
          <w:numId w:val="11"/>
        </w:numPr>
        <w:spacing w:before="120" w:after="120"/>
        <w:jc w:val="both"/>
        <w:rPr>
          <w:rFonts w:ascii="Garamond" w:hAnsi="Garamond"/>
        </w:rPr>
      </w:pPr>
      <w:r w:rsidRPr="003D7A29">
        <w:rPr>
          <w:rFonts w:ascii="Garamond" w:hAnsi="Garamond"/>
          <w:b/>
          <w:bCs/>
        </w:rPr>
        <w:t xml:space="preserve"> d’une part, une transformation de la production et des usages en vue d’atteindre la neutralité carbone </w:t>
      </w:r>
      <w:r w:rsidRPr="003D7A29">
        <w:rPr>
          <w:rFonts w:ascii="Garamond" w:hAnsi="Garamond"/>
        </w:rPr>
        <w:t xml:space="preserve">(décarbonation totale du mix, efficacité énergétique et intégration des nouveaux usages) ; </w:t>
      </w:r>
    </w:p>
    <w:p w14:paraId="49E372D5" w14:textId="77777777" w:rsidR="00C83E6D" w:rsidRPr="003D7A29" w:rsidRDefault="00C83E6D" w:rsidP="007855C5">
      <w:pPr>
        <w:numPr>
          <w:ilvl w:val="0"/>
          <w:numId w:val="11"/>
        </w:numPr>
        <w:spacing w:before="120" w:after="120"/>
        <w:jc w:val="both"/>
        <w:rPr>
          <w:rFonts w:ascii="Garamond" w:hAnsi="Garamond"/>
        </w:rPr>
      </w:pPr>
      <w:r w:rsidRPr="003D7A29">
        <w:rPr>
          <w:rFonts w:ascii="Garamond" w:hAnsi="Garamond"/>
        </w:rPr>
        <w:t xml:space="preserve"> d’autre part, </w:t>
      </w:r>
      <w:r w:rsidRPr="003D7A29">
        <w:rPr>
          <w:rFonts w:ascii="Garamond" w:hAnsi="Garamond"/>
          <w:b/>
          <w:bCs/>
        </w:rPr>
        <w:t>un besoin de renouvellement du parc de production historique</w:t>
      </w:r>
      <w:r w:rsidRPr="003D7A29">
        <w:rPr>
          <w:rFonts w:ascii="Garamond" w:hAnsi="Garamond"/>
        </w:rPr>
        <w:t xml:space="preserve">, pour compenser le déclassement des réacteurs nucléaires de deuxième génération – mis en service dans les années 1980 et 1990 – qui interviendra progressivement au cours des trente à quarante prochaines années sous toute hypothèse. </w:t>
      </w:r>
    </w:p>
    <w:p w14:paraId="35B92D6C" w14:textId="77777777" w:rsidR="00C83E6D" w:rsidRPr="003D7A29" w:rsidRDefault="00C83E6D" w:rsidP="007855C5">
      <w:pPr>
        <w:spacing w:before="120" w:after="120"/>
        <w:jc w:val="both"/>
        <w:rPr>
          <w:rFonts w:ascii="Garamond" w:hAnsi="Garamond"/>
        </w:rPr>
      </w:pPr>
    </w:p>
    <w:p w14:paraId="1C104C1F" w14:textId="77777777" w:rsidR="00C83E6D" w:rsidRPr="003D7A29" w:rsidRDefault="00C83E6D" w:rsidP="007855C5">
      <w:pPr>
        <w:spacing w:before="120" w:after="120"/>
        <w:jc w:val="both"/>
        <w:rPr>
          <w:rFonts w:ascii="Garamond" w:hAnsi="Garamond"/>
        </w:rPr>
      </w:pPr>
      <w:r w:rsidRPr="003D7A29">
        <w:rPr>
          <w:rFonts w:ascii="Garamond" w:hAnsi="Garamond"/>
        </w:rPr>
        <w:t>La neutralité carbone en 2050, c'est extrêmement ambitieux.</w:t>
      </w:r>
    </w:p>
    <w:p w14:paraId="38450A78" w14:textId="77777777" w:rsidR="00C83E6D" w:rsidRPr="003D7A29" w:rsidRDefault="00C83E6D" w:rsidP="007855C5">
      <w:pPr>
        <w:numPr>
          <w:ilvl w:val="0"/>
          <w:numId w:val="12"/>
        </w:numPr>
        <w:spacing w:before="120" w:after="120"/>
        <w:jc w:val="both"/>
        <w:rPr>
          <w:rFonts w:ascii="Garamond" w:hAnsi="Garamond"/>
        </w:rPr>
      </w:pPr>
      <w:r w:rsidRPr="003D7A29">
        <w:rPr>
          <w:rFonts w:ascii="Garamond" w:hAnsi="Garamond"/>
        </w:rPr>
        <w:t xml:space="preserve"> Cela demande </w:t>
      </w:r>
      <w:r w:rsidRPr="003D7A29">
        <w:rPr>
          <w:rFonts w:ascii="Garamond" w:hAnsi="Garamond"/>
          <w:b/>
          <w:bCs/>
        </w:rPr>
        <w:t>d'agir sur la consommation d'énergie</w:t>
      </w:r>
      <w:r w:rsidRPr="003D7A29">
        <w:rPr>
          <w:rFonts w:ascii="Garamond" w:hAnsi="Garamond"/>
        </w:rPr>
        <w:t xml:space="preserve"> au global en travaillant sur la sobriété, c'est-à-dire limiter les consommations superflues en arrêtant de chauffer les terrasses en plein air par exemple,  </w:t>
      </w:r>
    </w:p>
    <w:p w14:paraId="4BAF62D4" w14:textId="77777777" w:rsidR="00C83E6D" w:rsidRPr="003D7A29" w:rsidRDefault="00C83E6D" w:rsidP="007855C5">
      <w:pPr>
        <w:numPr>
          <w:ilvl w:val="0"/>
          <w:numId w:val="12"/>
        </w:numPr>
        <w:spacing w:before="120" w:after="120"/>
        <w:jc w:val="both"/>
        <w:rPr>
          <w:rFonts w:ascii="Garamond" w:hAnsi="Garamond"/>
        </w:rPr>
      </w:pPr>
      <w:r w:rsidRPr="003D7A29">
        <w:rPr>
          <w:rFonts w:ascii="Garamond" w:hAnsi="Garamond"/>
        </w:rPr>
        <w:t xml:space="preserve">et </w:t>
      </w:r>
      <w:r w:rsidRPr="003D7A29">
        <w:rPr>
          <w:rFonts w:ascii="Garamond" w:hAnsi="Garamond"/>
          <w:b/>
          <w:bCs/>
        </w:rPr>
        <w:t>l'efficacité en utilisant mieux l'énergie disponible</w:t>
      </w:r>
      <w:r w:rsidRPr="003D7A29">
        <w:rPr>
          <w:rFonts w:ascii="Garamond" w:hAnsi="Garamond"/>
        </w:rPr>
        <w:t xml:space="preserve">, comme avec l'isolation des bâtiments, entre autres. </w:t>
      </w:r>
    </w:p>
    <w:p w14:paraId="226F3290" w14:textId="77777777" w:rsidR="00C83E6D" w:rsidRPr="003D7A29" w:rsidRDefault="00C83E6D" w:rsidP="007855C5">
      <w:pPr>
        <w:numPr>
          <w:ilvl w:val="0"/>
          <w:numId w:val="12"/>
        </w:numPr>
        <w:spacing w:before="120" w:after="120"/>
        <w:jc w:val="both"/>
        <w:rPr>
          <w:rFonts w:ascii="Garamond" w:hAnsi="Garamond"/>
        </w:rPr>
      </w:pPr>
      <w:r w:rsidRPr="003D7A29">
        <w:rPr>
          <w:rFonts w:ascii="Garamond" w:hAnsi="Garamond"/>
        </w:rPr>
        <w:t xml:space="preserve">Enfin, pour l'énergie restant, il faudra s'assurer d'avoir </w:t>
      </w:r>
      <w:r w:rsidRPr="003D7A29">
        <w:rPr>
          <w:rFonts w:ascii="Garamond" w:hAnsi="Garamond"/>
          <w:b/>
          <w:bCs/>
        </w:rPr>
        <w:t>suffisamment d'énergies décarbonées</w:t>
      </w:r>
      <w:r w:rsidRPr="003D7A29">
        <w:rPr>
          <w:rFonts w:ascii="Garamond" w:hAnsi="Garamond"/>
        </w:rPr>
        <w:t>.</w:t>
      </w:r>
    </w:p>
    <w:p w14:paraId="1EF38619" w14:textId="77777777" w:rsidR="00C83E6D" w:rsidRPr="003D7A29" w:rsidRDefault="00C83E6D" w:rsidP="007855C5">
      <w:pPr>
        <w:numPr>
          <w:ilvl w:val="0"/>
          <w:numId w:val="12"/>
        </w:numPr>
        <w:spacing w:before="120" w:after="120"/>
        <w:jc w:val="both"/>
        <w:rPr>
          <w:rFonts w:ascii="Garamond" w:hAnsi="Garamond"/>
        </w:rPr>
      </w:pPr>
      <w:r w:rsidRPr="003D7A29">
        <w:rPr>
          <w:rFonts w:ascii="Garamond" w:hAnsi="Garamond"/>
        </w:rPr>
        <w:t xml:space="preserve"> Avec tous </w:t>
      </w:r>
      <w:r w:rsidRPr="003D7A29">
        <w:rPr>
          <w:rFonts w:ascii="Garamond" w:hAnsi="Garamond"/>
          <w:b/>
          <w:bCs/>
        </w:rPr>
        <w:t xml:space="preserve">les défis techniques </w:t>
      </w:r>
      <w:r w:rsidRPr="003D7A29">
        <w:rPr>
          <w:rFonts w:ascii="Garamond" w:hAnsi="Garamond"/>
        </w:rPr>
        <w:t xml:space="preserve">que cela comprend : </w:t>
      </w:r>
      <w:r w:rsidRPr="003D7A29">
        <w:rPr>
          <w:rFonts w:ascii="Garamond" w:hAnsi="Garamond"/>
          <w:b/>
          <w:bCs/>
        </w:rPr>
        <w:t>le stockage de l'électricité pour la production des énergies renouvelables, le vieillissement du parc nucléaire</w:t>
      </w:r>
      <w:r w:rsidRPr="003D7A29">
        <w:rPr>
          <w:rFonts w:ascii="Garamond" w:hAnsi="Garamond"/>
        </w:rPr>
        <w:t xml:space="preserve">… </w:t>
      </w:r>
    </w:p>
    <w:p w14:paraId="7F6C2101" w14:textId="77777777" w:rsidR="00C83E6D" w:rsidRPr="003D7A29" w:rsidRDefault="00C83E6D" w:rsidP="007855C5">
      <w:pPr>
        <w:numPr>
          <w:ilvl w:val="0"/>
          <w:numId w:val="12"/>
        </w:numPr>
        <w:spacing w:before="120" w:after="120"/>
        <w:jc w:val="both"/>
        <w:rPr>
          <w:rFonts w:ascii="Garamond" w:hAnsi="Garamond"/>
        </w:rPr>
      </w:pPr>
      <w:r w:rsidRPr="003D7A29">
        <w:rPr>
          <w:rFonts w:ascii="Garamond" w:hAnsi="Garamond"/>
        </w:rPr>
        <w:t xml:space="preserve">Et la nécessité d'assurer la </w:t>
      </w:r>
      <w:r w:rsidRPr="003D7A29">
        <w:rPr>
          <w:rFonts w:ascii="Garamond" w:hAnsi="Garamond"/>
          <w:b/>
          <w:bCs/>
        </w:rPr>
        <w:t xml:space="preserve">résilience du réseau électrique </w:t>
      </w:r>
      <w:r w:rsidRPr="003D7A29">
        <w:rPr>
          <w:rFonts w:ascii="Garamond" w:hAnsi="Garamond"/>
        </w:rPr>
        <w:t xml:space="preserve">pour faire face aux pics d'électricité, notamment pendant les vagues de froid. </w:t>
      </w:r>
    </w:p>
    <w:p w14:paraId="723B1ED8" w14:textId="77777777" w:rsidR="00C83E6D" w:rsidRPr="003D7A29" w:rsidRDefault="00C83E6D" w:rsidP="000A3538">
      <w:pPr>
        <w:numPr>
          <w:ilvl w:val="0"/>
          <w:numId w:val="12"/>
        </w:numPr>
        <w:spacing w:before="240" w:after="120"/>
        <w:jc w:val="both"/>
        <w:rPr>
          <w:rFonts w:ascii="Garamond" w:hAnsi="Garamond"/>
        </w:rPr>
      </w:pPr>
      <w:r w:rsidRPr="003D7A29">
        <w:rPr>
          <w:rFonts w:ascii="Garamond" w:hAnsi="Garamond"/>
        </w:rPr>
        <w:t xml:space="preserve">Reste (encore) une inconnue de taille : </w:t>
      </w:r>
      <w:r w:rsidRPr="003D7A29">
        <w:rPr>
          <w:rFonts w:ascii="Garamond" w:hAnsi="Garamond"/>
          <w:b/>
          <w:bCs/>
        </w:rPr>
        <w:t>les progrès technologiques dans les prochaines années</w:t>
      </w:r>
      <w:r w:rsidRPr="003D7A29">
        <w:rPr>
          <w:rFonts w:ascii="Garamond" w:hAnsi="Garamond"/>
        </w:rPr>
        <w:t>. Un point d'interrogation sur l'avenir alors que les décisions doivent se prendre maintenant.</w:t>
      </w:r>
    </w:p>
    <w:p w14:paraId="3582D2C7" w14:textId="77777777" w:rsidR="002716A8" w:rsidRPr="003D7A29" w:rsidRDefault="002716A8" w:rsidP="000A3538">
      <w:pPr>
        <w:spacing w:before="240" w:after="120"/>
        <w:jc w:val="center"/>
        <w:rPr>
          <w:rFonts w:ascii="Garamond" w:hAnsi="Garamond"/>
          <w:b/>
          <w:bCs/>
        </w:rPr>
      </w:pPr>
      <w:r w:rsidRPr="003D7A29">
        <w:rPr>
          <w:rFonts w:ascii="Garamond" w:hAnsi="Garamond"/>
          <w:b/>
          <w:bCs/>
        </w:rPr>
        <w:t>EXERCICE</w:t>
      </w:r>
    </w:p>
    <w:p w14:paraId="44F9E324" w14:textId="77777777" w:rsidR="009F7C6E" w:rsidRPr="003D7A29" w:rsidRDefault="002716A8" w:rsidP="000A3538">
      <w:pPr>
        <w:spacing w:before="240" w:after="120"/>
        <w:jc w:val="both"/>
        <w:rPr>
          <w:rFonts w:ascii="Garamond" w:hAnsi="Garamond"/>
          <w:b/>
          <w:bCs/>
        </w:rPr>
      </w:pPr>
      <w:r w:rsidRPr="003D7A29">
        <w:rPr>
          <w:rFonts w:ascii="Garamond" w:hAnsi="Garamond"/>
        </w:rPr>
        <w:t>Sur la base des travaux de l’</w:t>
      </w:r>
      <w:r w:rsidRPr="007855C5">
        <w:rPr>
          <w:rFonts w:ascii="Garamond" w:hAnsi="Garamond"/>
          <w:b/>
          <w:bCs/>
        </w:rPr>
        <w:t>ADEME</w:t>
      </w:r>
      <w:r w:rsidRPr="003D7A29">
        <w:rPr>
          <w:rFonts w:ascii="Garamond" w:hAnsi="Garamond"/>
        </w:rPr>
        <w:t xml:space="preserve"> (D’autres exercices prospectifs récemment publiés par RTE, </w:t>
      </w:r>
      <w:proofErr w:type="spellStart"/>
      <w:r w:rsidRPr="003D7A29">
        <w:rPr>
          <w:rFonts w:ascii="Garamond" w:hAnsi="Garamond"/>
        </w:rPr>
        <w:t>négaWatt</w:t>
      </w:r>
      <w:proofErr w:type="spellEnd"/>
      <w:r w:rsidRPr="003D7A29">
        <w:rPr>
          <w:rFonts w:ascii="Garamond" w:hAnsi="Garamond"/>
        </w:rPr>
        <w:t>, The Shift Project…),</w:t>
      </w:r>
      <w:r w:rsidRPr="003D7A29">
        <w:rPr>
          <w:rFonts w:ascii="Garamond" w:hAnsi="Garamond"/>
          <w:b/>
          <w:bCs/>
        </w:rPr>
        <w:t xml:space="preserve"> </w:t>
      </w:r>
    </w:p>
    <w:p w14:paraId="51D559F5" w14:textId="27F70D69" w:rsidR="009F7C6E" w:rsidRPr="003D7A29" w:rsidRDefault="003D7A29" w:rsidP="000A3538">
      <w:pPr>
        <w:pStyle w:val="Paragraphedeliste"/>
        <w:numPr>
          <w:ilvl w:val="0"/>
          <w:numId w:val="15"/>
        </w:numPr>
        <w:spacing w:before="240" w:after="120"/>
        <w:jc w:val="both"/>
        <w:rPr>
          <w:rFonts w:ascii="Garamond" w:hAnsi="Garamond"/>
        </w:rPr>
      </w:pPr>
      <w:r w:rsidRPr="003D7A29">
        <w:rPr>
          <w:rFonts w:ascii="Garamond" w:hAnsi="Garamond"/>
          <w:b/>
          <w:bCs/>
        </w:rPr>
        <w:t xml:space="preserve">En qualité de Premier Ministre </w:t>
      </w:r>
      <w:r w:rsidR="007855C5">
        <w:rPr>
          <w:rFonts w:ascii="Garamond" w:hAnsi="Garamond"/>
          <w:b/>
          <w:bCs/>
        </w:rPr>
        <w:t>A</w:t>
      </w:r>
      <w:r w:rsidRPr="003D7A29">
        <w:rPr>
          <w:rFonts w:ascii="Garamond" w:hAnsi="Garamond"/>
          <w:b/>
          <w:bCs/>
        </w:rPr>
        <w:t xml:space="preserve">rbitrer sur </w:t>
      </w:r>
      <w:r w:rsidR="002716A8" w:rsidRPr="003D7A29">
        <w:rPr>
          <w:rFonts w:ascii="Garamond" w:hAnsi="Garamond"/>
          <w:b/>
          <w:bCs/>
        </w:rPr>
        <w:t xml:space="preserve">la trajectoire qui servira de base au projet de loi de programmation énergie-climat, </w:t>
      </w:r>
      <w:r w:rsidR="002716A8" w:rsidRPr="003D7A29">
        <w:rPr>
          <w:rFonts w:ascii="Garamond" w:hAnsi="Garamond"/>
        </w:rPr>
        <w:t>qui sera adopté en 2023 et appliqué par tous les organes de l’État</w:t>
      </w:r>
      <w:r w:rsidRPr="003D7A29">
        <w:rPr>
          <w:rFonts w:ascii="Garamond" w:hAnsi="Garamond"/>
        </w:rPr>
        <w:t>,</w:t>
      </w:r>
    </w:p>
    <w:p w14:paraId="76DCE199" w14:textId="18481C33" w:rsidR="002716A8" w:rsidRPr="003D7A29" w:rsidRDefault="009F7C6E" w:rsidP="000A3538">
      <w:pPr>
        <w:pStyle w:val="Paragraphedeliste"/>
        <w:numPr>
          <w:ilvl w:val="0"/>
          <w:numId w:val="15"/>
        </w:numPr>
        <w:spacing w:before="240" w:after="120"/>
        <w:jc w:val="both"/>
        <w:rPr>
          <w:rFonts w:ascii="Garamond" w:hAnsi="Garamond"/>
        </w:rPr>
      </w:pPr>
      <w:r w:rsidRPr="003D7A29">
        <w:rPr>
          <w:rFonts w:ascii="Garamond" w:hAnsi="Garamond"/>
        </w:rPr>
        <w:t>E</w:t>
      </w:r>
      <w:r w:rsidR="002716A8" w:rsidRPr="003D7A29">
        <w:rPr>
          <w:rFonts w:ascii="Garamond" w:hAnsi="Garamond"/>
        </w:rPr>
        <w:t>t la</w:t>
      </w:r>
      <w:r w:rsidR="002716A8" w:rsidRPr="003D7A29">
        <w:rPr>
          <w:rFonts w:ascii="Garamond" w:hAnsi="Garamond"/>
          <w:b/>
          <w:bCs/>
        </w:rPr>
        <w:t xml:space="preserve"> présenter sous forme d’un récit concret, </w:t>
      </w:r>
      <w:r w:rsidR="002716A8" w:rsidRPr="003D7A29">
        <w:rPr>
          <w:rFonts w:ascii="Garamond" w:hAnsi="Garamond"/>
        </w:rPr>
        <w:t>pour que chacun puisse s’y projeter, en cerner les atouts et les limites, ainsi que ses</w:t>
      </w:r>
      <w:r w:rsidR="002716A8" w:rsidRPr="003D7A29">
        <w:rPr>
          <w:rFonts w:ascii="Garamond" w:hAnsi="Garamond"/>
          <w:b/>
          <w:bCs/>
        </w:rPr>
        <w:t xml:space="preserve"> impacts environnementaux, sociaux et économiques.</w:t>
      </w:r>
    </w:p>
    <w:p w14:paraId="12C7AB76" w14:textId="77777777" w:rsidR="002716A8" w:rsidRPr="003D7A29" w:rsidRDefault="002716A8" w:rsidP="007855C5">
      <w:pPr>
        <w:spacing w:before="120" w:after="120"/>
        <w:jc w:val="both"/>
        <w:rPr>
          <w:rFonts w:ascii="Garamond" w:hAnsi="Garamond"/>
          <w:b/>
          <w:bCs/>
        </w:rPr>
      </w:pPr>
    </w:p>
    <w:p w14:paraId="11099188" w14:textId="77777777" w:rsidR="002716A8" w:rsidRPr="003D7A29" w:rsidRDefault="002716A8" w:rsidP="007855C5">
      <w:pPr>
        <w:spacing w:before="120" w:after="120"/>
        <w:jc w:val="both"/>
        <w:rPr>
          <w:rFonts w:ascii="Garamond" w:hAnsi="Garamond"/>
          <w:b/>
          <w:bCs/>
        </w:rPr>
      </w:pPr>
      <w:r w:rsidRPr="003D7A29">
        <w:rPr>
          <w:rFonts w:ascii="Garamond" w:hAnsi="Garamond"/>
          <w:b/>
          <w:bCs/>
        </w:rPr>
        <w:lastRenderedPageBreak/>
        <w:t>ENJEUX</w:t>
      </w:r>
    </w:p>
    <w:p w14:paraId="3720C2B5" w14:textId="77777777" w:rsidR="002716A8" w:rsidRPr="007855C5" w:rsidRDefault="002716A8" w:rsidP="007855C5">
      <w:pPr>
        <w:pStyle w:val="Paragraphedeliste"/>
        <w:numPr>
          <w:ilvl w:val="0"/>
          <w:numId w:val="2"/>
        </w:numPr>
        <w:spacing w:before="120" w:after="120"/>
        <w:ind w:left="714" w:hanging="357"/>
        <w:jc w:val="both"/>
        <w:rPr>
          <w:rFonts w:ascii="Garamond" w:hAnsi="Garamond" w:cs="Times New Roman"/>
        </w:rPr>
      </w:pPr>
      <w:r w:rsidRPr="007855C5">
        <w:rPr>
          <w:rFonts w:ascii="Garamond" w:hAnsi="Garamond" w:cs="Times New Roman"/>
          <w:b/>
          <w:bCs/>
        </w:rPr>
        <w:t xml:space="preserve">Adapter au contexte français les quatre scénarios proposés par le Groupe d’experts intergouvernemental sur l’évolution du climat (GIEC). </w:t>
      </w:r>
    </w:p>
    <w:p w14:paraId="7EDA6B59" w14:textId="178DB8B8" w:rsidR="002716A8" w:rsidRPr="007855C5" w:rsidRDefault="002716A8" w:rsidP="007855C5">
      <w:pPr>
        <w:pStyle w:val="Paragraphedeliste"/>
        <w:numPr>
          <w:ilvl w:val="0"/>
          <w:numId w:val="2"/>
        </w:numPr>
        <w:spacing w:before="120" w:after="120"/>
        <w:ind w:left="714" w:hanging="357"/>
        <w:jc w:val="both"/>
        <w:rPr>
          <w:rFonts w:ascii="Garamond" w:hAnsi="Garamond" w:cs="Times New Roman"/>
        </w:rPr>
      </w:pPr>
      <w:r w:rsidRPr="007855C5">
        <w:rPr>
          <w:rFonts w:ascii="Garamond" w:hAnsi="Garamond" w:cs="Times New Roman"/>
          <w:b/>
          <w:bCs/>
        </w:rPr>
        <w:t>Si plusieurs trajectoires sont encore possibles, c’est rassurant, il y a aussi la nécessité d’en définir une rapidement</w:t>
      </w:r>
      <w:r w:rsidRPr="007855C5">
        <w:rPr>
          <w:rFonts w:ascii="Garamond" w:hAnsi="Garamond" w:cs="Times New Roman"/>
        </w:rPr>
        <w:t>.</w:t>
      </w:r>
    </w:p>
    <w:p w14:paraId="1C552E1E" w14:textId="77777777" w:rsidR="002716A8" w:rsidRPr="007855C5" w:rsidRDefault="002716A8" w:rsidP="007855C5">
      <w:pPr>
        <w:pStyle w:val="Paragraphedeliste"/>
        <w:numPr>
          <w:ilvl w:val="0"/>
          <w:numId w:val="2"/>
        </w:numPr>
        <w:spacing w:before="120" w:after="120"/>
        <w:ind w:left="714" w:hanging="357"/>
        <w:jc w:val="both"/>
        <w:rPr>
          <w:rFonts w:ascii="Garamond" w:hAnsi="Garamond" w:cs="Times New Roman"/>
        </w:rPr>
      </w:pPr>
      <w:r w:rsidRPr="007855C5">
        <w:rPr>
          <w:rFonts w:ascii="Garamond" w:hAnsi="Garamond" w:cs="Times New Roman"/>
        </w:rPr>
        <w:t>La neutralité carbone repose sur des paris. Se contenter d’attendre que les gens changent de comportement ou qu’une innovation voie le jour, c’est prendre la responsabilité de retarder l’action climatique et de voir s’accumuler les gaz à effet de serre dans l’atmosphère. C’est pourquoi certaines mesures restent incontournables</w:t>
      </w:r>
      <w:r w:rsidRPr="007855C5">
        <w:rPr>
          <w:rFonts w:ascii="Times New Roman" w:hAnsi="Times New Roman" w:cs="Times New Roman"/>
        </w:rPr>
        <w:t> </w:t>
      </w:r>
      <w:r w:rsidRPr="007855C5">
        <w:rPr>
          <w:rFonts w:ascii="Garamond" w:hAnsi="Garamond" w:cs="Times New Roman"/>
        </w:rPr>
        <w:t>: d</w:t>
      </w:r>
      <w:r w:rsidRPr="007855C5">
        <w:rPr>
          <w:rFonts w:ascii="Garamond" w:hAnsi="Garamond" w:cs="Garamond"/>
        </w:rPr>
        <w:t>é</w:t>
      </w:r>
      <w:r w:rsidRPr="007855C5">
        <w:rPr>
          <w:rFonts w:ascii="Garamond" w:hAnsi="Garamond" w:cs="Times New Roman"/>
        </w:rPr>
        <w:t>carbonation, ma</w:t>
      </w:r>
      <w:r w:rsidRPr="007855C5">
        <w:rPr>
          <w:rFonts w:ascii="Garamond" w:hAnsi="Garamond" w:cs="Garamond"/>
        </w:rPr>
        <w:t>î</w:t>
      </w:r>
      <w:r w:rsidRPr="007855C5">
        <w:rPr>
          <w:rFonts w:ascii="Garamond" w:hAnsi="Garamond" w:cs="Times New Roman"/>
        </w:rPr>
        <w:t>trise de l</w:t>
      </w:r>
      <w:r w:rsidRPr="007855C5">
        <w:rPr>
          <w:rFonts w:ascii="Garamond" w:hAnsi="Garamond" w:cs="Garamond"/>
        </w:rPr>
        <w:t>’é</w:t>
      </w:r>
      <w:r w:rsidRPr="007855C5">
        <w:rPr>
          <w:rFonts w:ascii="Garamond" w:hAnsi="Garamond" w:cs="Times New Roman"/>
        </w:rPr>
        <w:t>nergie, d</w:t>
      </w:r>
      <w:r w:rsidRPr="007855C5">
        <w:rPr>
          <w:rFonts w:ascii="Garamond" w:hAnsi="Garamond" w:cs="Garamond"/>
        </w:rPr>
        <w:t>é</w:t>
      </w:r>
      <w:r w:rsidRPr="007855C5">
        <w:rPr>
          <w:rFonts w:ascii="Garamond" w:hAnsi="Garamond" w:cs="Times New Roman"/>
        </w:rPr>
        <w:t xml:space="preserve">veloppement des </w:t>
      </w:r>
      <w:r w:rsidRPr="007855C5">
        <w:rPr>
          <w:rFonts w:ascii="Garamond" w:hAnsi="Garamond" w:cs="Garamond"/>
        </w:rPr>
        <w:t>é</w:t>
      </w:r>
      <w:r w:rsidRPr="007855C5">
        <w:rPr>
          <w:rFonts w:ascii="Garamond" w:hAnsi="Garamond" w:cs="Times New Roman"/>
        </w:rPr>
        <w:t>nergies renouvelables, etc.</w:t>
      </w:r>
    </w:p>
    <w:p w14:paraId="0AD70740" w14:textId="77777777" w:rsidR="002716A8" w:rsidRPr="007855C5" w:rsidRDefault="002716A8" w:rsidP="007855C5">
      <w:pPr>
        <w:pStyle w:val="Paragraphedeliste"/>
        <w:numPr>
          <w:ilvl w:val="0"/>
          <w:numId w:val="2"/>
        </w:numPr>
        <w:spacing w:before="120" w:after="120"/>
        <w:ind w:left="714" w:hanging="357"/>
        <w:jc w:val="both"/>
        <w:rPr>
          <w:rFonts w:ascii="Garamond" w:hAnsi="Garamond" w:cs="Times New Roman"/>
        </w:rPr>
      </w:pPr>
      <w:r w:rsidRPr="007855C5">
        <w:rPr>
          <w:rFonts w:ascii="Garamond" w:hAnsi="Garamond" w:cs="Times New Roman"/>
          <w:b/>
          <w:bCs/>
        </w:rPr>
        <w:t>Tenir compte des évolutions possibles de nos modes de vie, de notre mix énergétique et de nos systèmes productifs au regard de leurs impacts climatiques et environnementaux, de leurs enjeux économiques, de la disponibilité des ressources et des progrès technologiques annoncés</w:t>
      </w:r>
      <w:r w:rsidRPr="007855C5">
        <w:rPr>
          <w:rFonts w:ascii="Garamond" w:hAnsi="Garamond" w:cs="Times New Roman"/>
        </w:rPr>
        <w:t xml:space="preserve">. </w:t>
      </w:r>
    </w:p>
    <w:p w14:paraId="763DC743" w14:textId="77777777" w:rsidR="002716A8" w:rsidRPr="007855C5" w:rsidRDefault="002716A8" w:rsidP="007855C5">
      <w:pPr>
        <w:pStyle w:val="Paragraphedeliste"/>
        <w:numPr>
          <w:ilvl w:val="0"/>
          <w:numId w:val="3"/>
        </w:numPr>
        <w:spacing w:before="120" w:after="120"/>
        <w:ind w:left="714" w:hanging="357"/>
        <w:jc w:val="both"/>
        <w:rPr>
          <w:rFonts w:ascii="Garamond" w:hAnsi="Garamond" w:cs="Times New Roman"/>
          <w:b/>
          <w:bCs/>
        </w:rPr>
      </w:pPr>
      <w:r w:rsidRPr="007855C5">
        <w:rPr>
          <w:rFonts w:ascii="Garamond" w:hAnsi="Garamond" w:cs="Times New Roman"/>
          <w:b/>
          <w:bCs/>
        </w:rPr>
        <w:t>Il est aussi indispensable d’aider les acteurs économiques à anticiper les transformations qui les attendent. Il faut donc</w:t>
      </w:r>
      <w:r w:rsidRPr="007855C5">
        <w:rPr>
          <w:rFonts w:ascii="Times New Roman" w:hAnsi="Times New Roman" w:cs="Times New Roman"/>
          <w:b/>
          <w:bCs/>
        </w:rPr>
        <w:t> </w:t>
      </w:r>
      <w:r w:rsidRPr="007855C5">
        <w:rPr>
          <w:rFonts w:ascii="Garamond" w:hAnsi="Garamond" w:cs="Times New Roman"/>
        </w:rPr>
        <w:t>choisir un scénario de référence qui reposera</w:t>
      </w:r>
      <w:r w:rsidRPr="007855C5">
        <w:rPr>
          <w:rFonts w:ascii="Garamond" w:hAnsi="Garamond" w:cs="Times New Roman"/>
          <w:b/>
          <w:bCs/>
          <w:u w:val="single"/>
        </w:rPr>
        <w:t xml:space="preserve"> sur un choix de société ;</w:t>
      </w:r>
      <w:r w:rsidRPr="007855C5">
        <w:rPr>
          <w:rFonts w:ascii="Garamond" w:hAnsi="Garamond" w:cs="Times New Roman"/>
          <w:b/>
          <w:bCs/>
        </w:rPr>
        <w:t xml:space="preserve"> jusqu’où sommes-nous capables d’aller en termes de sobriété</w:t>
      </w:r>
      <w:r w:rsidRPr="007855C5">
        <w:rPr>
          <w:rFonts w:ascii="Times New Roman" w:hAnsi="Times New Roman" w:cs="Times New Roman"/>
          <w:b/>
          <w:bCs/>
        </w:rPr>
        <w:t> </w:t>
      </w:r>
      <w:r w:rsidRPr="007855C5">
        <w:rPr>
          <w:rFonts w:ascii="Garamond" w:hAnsi="Garamond" w:cs="Times New Roman"/>
          <w:b/>
          <w:bCs/>
        </w:rPr>
        <w:t xml:space="preserve">? Peut-on </w:t>
      </w:r>
      <w:r w:rsidRPr="007855C5">
        <w:rPr>
          <w:rFonts w:ascii="Garamond" w:hAnsi="Garamond" w:cs="Garamond"/>
          <w:b/>
          <w:bCs/>
        </w:rPr>
        <w:t>é</w:t>
      </w:r>
      <w:r w:rsidRPr="007855C5">
        <w:rPr>
          <w:rFonts w:ascii="Garamond" w:hAnsi="Garamond" w:cs="Times New Roman"/>
          <w:b/>
          <w:bCs/>
        </w:rPr>
        <w:t>viter de recourir aux puits de carbone technologiques</w:t>
      </w:r>
      <w:r w:rsidRPr="007855C5">
        <w:rPr>
          <w:rFonts w:ascii="Times New Roman" w:hAnsi="Times New Roman" w:cs="Times New Roman"/>
          <w:b/>
          <w:bCs/>
        </w:rPr>
        <w:t> </w:t>
      </w:r>
      <w:r w:rsidRPr="007855C5">
        <w:rPr>
          <w:rFonts w:ascii="Garamond" w:hAnsi="Garamond" w:cs="Times New Roman"/>
          <w:b/>
          <w:bCs/>
        </w:rPr>
        <w:t>? Quel nouveau mod</w:t>
      </w:r>
      <w:r w:rsidRPr="007855C5">
        <w:rPr>
          <w:rFonts w:ascii="Garamond" w:hAnsi="Garamond" w:cs="Garamond"/>
          <w:b/>
          <w:bCs/>
        </w:rPr>
        <w:t>è</w:t>
      </w:r>
      <w:r w:rsidRPr="007855C5">
        <w:rPr>
          <w:rFonts w:ascii="Garamond" w:hAnsi="Garamond" w:cs="Times New Roman"/>
          <w:b/>
          <w:bCs/>
        </w:rPr>
        <w:t>le pour l</w:t>
      </w:r>
      <w:r w:rsidRPr="007855C5">
        <w:rPr>
          <w:rFonts w:ascii="Garamond" w:hAnsi="Garamond" w:cs="Garamond"/>
          <w:b/>
          <w:bCs/>
        </w:rPr>
        <w:t>’</w:t>
      </w:r>
      <w:r w:rsidRPr="007855C5">
        <w:rPr>
          <w:rFonts w:ascii="Garamond" w:hAnsi="Garamond" w:cs="Times New Roman"/>
          <w:b/>
          <w:bCs/>
        </w:rPr>
        <w:t>industrie fran</w:t>
      </w:r>
      <w:r w:rsidRPr="007855C5">
        <w:rPr>
          <w:rFonts w:ascii="Garamond" w:hAnsi="Garamond" w:cs="Garamond"/>
          <w:b/>
          <w:bCs/>
        </w:rPr>
        <w:t>ç</w:t>
      </w:r>
      <w:r w:rsidRPr="007855C5">
        <w:rPr>
          <w:rFonts w:ascii="Garamond" w:hAnsi="Garamond" w:cs="Times New Roman"/>
          <w:b/>
          <w:bCs/>
        </w:rPr>
        <w:t>aise</w:t>
      </w:r>
      <w:r w:rsidRPr="007855C5">
        <w:rPr>
          <w:rFonts w:ascii="Times New Roman" w:hAnsi="Times New Roman" w:cs="Times New Roman"/>
          <w:b/>
          <w:bCs/>
        </w:rPr>
        <w:t> </w:t>
      </w:r>
      <w:r w:rsidRPr="007855C5">
        <w:rPr>
          <w:rFonts w:ascii="Garamond" w:hAnsi="Garamond" w:cs="Times New Roman"/>
          <w:b/>
          <w:bCs/>
        </w:rPr>
        <w:t>? Quelle alimentation pour demain</w:t>
      </w:r>
      <w:r w:rsidRPr="007855C5">
        <w:rPr>
          <w:rFonts w:ascii="Times New Roman" w:hAnsi="Times New Roman" w:cs="Times New Roman"/>
          <w:b/>
          <w:bCs/>
        </w:rPr>
        <w:t> </w:t>
      </w:r>
      <w:r w:rsidRPr="007855C5">
        <w:rPr>
          <w:rFonts w:ascii="Garamond" w:hAnsi="Garamond" w:cs="Times New Roman"/>
          <w:b/>
          <w:bCs/>
        </w:rPr>
        <w:t>?</w:t>
      </w:r>
    </w:p>
    <w:p w14:paraId="3B124B34" w14:textId="77777777" w:rsidR="002716A8" w:rsidRPr="003D7A29" w:rsidRDefault="002716A8" w:rsidP="007855C5">
      <w:pPr>
        <w:pStyle w:val="Paragraphedeliste"/>
        <w:numPr>
          <w:ilvl w:val="0"/>
          <w:numId w:val="4"/>
        </w:numPr>
        <w:spacing w:before="120" w:after="120"/>
        <w:jc w:val="both"/>
        <w:rPr>
          <w:rFonts w:ascii="Garamond" w:hAnsi="Garamond" w:cs="Times New Roman"/>
        </w:rPr>
      </w:pPr>
      <w:r w:rsidRPr="003D7A29">
        <w:rPr>
          <w:rFonts w:ascii="Garamond" w:hAnsi="Garamond" w:cs="Times New Roman"/>
        </w:rPr>
        <w:t xml:space="preserve">Cela implique l’ensemble des acteurs dans un changement si profond de leurs façons </w:t>
      </w:r>
      <w:r w:rsidRPr="003D7A29">
        <w:rPr>
          <w:rFonts w:ascii="Garamond" w:hAnsi="Garamond" w:cs="Times New Roman"/>
          <w:b/>
          <w:bCs/>
        </w:rPr>
        <w:t>de produire, de cultiver, de consommer, d’habiter, de se déplacer ou d’aménager le territoire ne peut pas reposer que sur des décisions individuelles.</w:t>
      </w:r>
      <w:r w:rsidRPr="003D7A29">
        <w:rPr>
          <w:rFonts w:ascii="Garamond" w:hAnsi="Garamond" w:cs="Times New Roman"/>
        </w:rPr>
        <w:t xml:space="preserve"> </w:t>
      </w:r>
    </w:p>
    <w:p w14:paraId="11DC5888" w14:textId="66A75E28" w:rsidR="00C83E6D" w:rsidRPr="007855C5" w:rsidRDefault="002716A8" w:rsidP="007855C5">
      <w:pPr>
        <w:pStyle w:val="Paragraphedeliste"/>
        <w:numPr>
          <w:ilvl w:val="0"/>
          <w:numId w:val="5"/>
        </w:numPr>
        <w:spacing w:before="120" w:after="120"/>
        <w:jc w:val="both"/>
        <w:rPr>
          <w:rFonts w:ascii="Garamond" w:hAnsi="Garamond" w:cs="Times New Roman"/>
          <w:b/>
          <w:bCs/>
        </w:rPr>
      </w:pPr>
      <w:r w:rsidRPr="003D7A29">
        <w:rPr>
          <w:rFonts w:ascii="Garamond" w:hAnsi="Garamond" w:cs="Times New Roman"/>
          <w:b/>
          <w:bCs/>
        </w:rPr>
        <w:t>Des mesures d’accompagnement collectives sont nécessaires. Cela suppose un débat national pour une vision partagée du futur, puis la mise en place des conditions d’organisation et de déploiement</w:t>
      </w:r>
      <w:r w:rsidRPr="003D7A29">
        <w:rPr>
          <w:rFonts w:ascii="Garamond" w:hAnsi="Garamond" w:cs="Times New Roman"/>
        </w:rPr>
        <w:t>. </w:t>
      </w:r>
    </w:p>
    <w:p w14:paraId="0D1D112B" w14:textId="28FFA02A" w:rsidR="002716A8" w:rsidRPr="003D7A29" w:rsidRDefault="002716A8" w:rsidP="007855C5">
      <w:pPr>
        <w:spacing w:before="120" w:after="120"/>
        <w:jc w:val="both"/>
        <w:rPr>
          <w:rFonts w:ascii="Garamond" w:hAnsi="Garamond"/>
        </w:rPr>
      </w:pPr>
      <w:r w:rsidRPr="003D7A29">
        <w:rPr>
          <w:rFonts w:ascii="Garamond" w:hAnsi="Garamond"/>
        </w:rPr>
        <w:t>De nombreuses études</w:t>
      </w:r>
      <w:r w:rsidR="009F7C6E" w:rsidRPr="003D7A29">
        <w:rPr>
          <w:rFonts w:ascii="Garamond" w:hAnsi="Garamond"/>
        </w:rPr>
        <w:t xml:space="preserve"> prospective ont été publiées auxquelles s’ajoutent désormais des rapports visant à réduire la </w:t>
      </w:r>
      <w:r w:rsidR="009F7C6E" w:rsidRPr="007855C5">
        <w:rPr>
          <w:rFonts w:ascii="Garamond" w:hAnsi="Garamond"/>
          <w:b/>
          <w:bCs/>
        </w:rPr>
        <w:t>dépendance de l’Europe et de la France aux énergies fossiles russes</w:t>
      </w:r>
      <w:r w:rsidRPr="003D7A29">
        <w:rPr>
          <w:rFonts w:ascii="Garamond" w:hAnsi="Garamond"/>
          <w:b/>
          <w:bCs/>
        </w:rPr>
        <w:t xml:space="preserve">. </w:t>
      </w:r>
    </w:p>
    <w:p w14:paraId="42328207" w14:textId="77777777" w:rsidR="002716A8" w:rsidRPr="003D7A29" w:rsidRDefault="002716A8" w:rsidP="007855C5">
      <w:pPr>
        <w:spacing w:before="120" w:after="120"/>
        <w:jc w:val="both"/>
        <w:outlineLvl w:val="1"/>
        <w:rPr>
          <w:rFonts w:ascii="Garamond" w:eastAsia="Times New Roman" w:hAnsi="Garamond"/>
          <w:b/>
          <w:bCs/>
          <w:caps/>
          <w:lang w:eastAsia="fr-FR"/>
        </w:rPr>
      </w:pPr>
    </w:p>
    <w:p w14:paraId="23404B8E" w14:textId="4C2E7F4E" w:rsidR="002716A8" w:rsidRPr="003D7A29" w:rsidRDefault="002716A8" w:rsidP="007855C5">
      <w:pPr>
        <w:spacing w:before="120" w:after="120"/>
        <w:jc w:val="center"/>
        <w:outlineLvl w:val="1"/>
        <w:rPr>
          <w:rFonts w:ascii="Garamond" w:eastAsia="Times New Roman" w:hAnsi="Garamond"/>
          <w:b/>
          <w:bCs/>
          <w:caps/>
          <w:lang w:eastAsia="fr-FR"/>
        </w:rPr>
      </w:pPr>
      <w:r w:rsidRPr="003D7A29">
        <w:rPr>
          <w:rFonts w:ascii="Garamond" w:eastAsia="Times New Roman" w:hAnsi="Garamond"/>
          <w:b/>
          <w:bCs/>
          <w:caps/>
          <w:lang w:eastAsia="fr-FR"/>
        </w:rPr>
        <w:t xml:space="preserve">ÉTUDES </w:t>
      </w:r>
      <w:r w:rsidR="003D7A29" w:rsidRPr="003D7A29">
        <w:rPr>
          <w:rFonts w:ascii="Garamond" w:eastAsia="Times New Roman" w:hAnsi="Garamond"/>
          <w:b/>
          <w:bCs/>
          <w:caps/>
          <w:lang w:eastAsia="fr-FR"/>
        </w:rPr>
        <w:t>PUBLIÉES avant le declenchement de la guerre</w:t>
      </w:r>
    </w:p>
    <w:p w14:paraId="793EB012" w14:textId="38C59C0C" w:rsidR="00DE064E" w:rsidRPr="003D7A29" w:rsidRDefault="00DE064E" w:rsidP="007855C5">
      <w:pPr>
        <w:spacing w:before="120" w:after="120"/>
        <w:jc w:val="both"/>
        <w:rPr>
          <w:rFonts w:ascii="Garamond" w:eastAsia="Times New Roman" w:hAnsi="Garamond"/>
          <w:b/>
          <w:bCs/>
          <w:lang w:eastAsia="fr-FR"/>
        </w:rPr>
      </w:pPr>
      <w:r w:rsidRPr="003D7A29">
        <w:rPr>
          <w:rFonts w:ascii="Garamond" w:eastAsia="Times New Roman" w:hAnsi="Garamond"/>
          <w:b/>
          <w:bCs/>
          <w:lang w:eastAsia="fr-FR"/>
        </w:rPr>
        <w:t>Atteindre la neutralité carbone en 2050, accélérer la transition énergétique dans le cadre d’un projet de société socialement juste et apaisée, ces derniers mois trois études prospectives ont été présentées qui abordent le futur énergétique de la France de manière différente.</w:t>
      </w:r>
    </w:p>
    <w:p w14:paraId="10005499" w14:textId="77777777" w:rsidR="002716A8" w:rsidRPr="003D7A29" w:rsidRDefault="002716A8" w:rsidP="007855C5">
      <w:pPr>
        <w:spacing w:before="120" w:after="120"/>
        <w:jc w:val="both"/>
        <w:rPr>
          <w:rFonts w:ascii="Garamond" w:eastAsia="Times New Roman" w:hAnsi="Garamond"/>
          <w:b/>
          <w:bCs/>
          <w:lang w:eastAsia="fr-FR"/>
        </w:rPr>
      </w:pPr>
    </w:p>
    <w:p w14:paraId="74F5ADE7" w14:textId="77777777" w:rsidR="00DE064E" w:rsidRPr="003D7A29" w:rsidRDefault="00DE064E" w:rsidP="007855C5">
      <w:pPr>
        <w:pStyle w:val="Paragraphedeliste"/>
        <w:numPr>
          <w:ilvl w:val="0"/>
          <w:numId w:val="14"/>
        </w:numPr>
        <w:spacing w:before="120" w:after="120"/>
        <w:ind w:left="284" w:hanging="284"/>
        <w:jc w:val="both"/>
        <w:rPr>
          <w:rFonts w:ascii="Garamond" w:eastAsia="Times New Roman" w:hAnsi="Garamond"/>
          <w:lang w:eastAsia="fr-FR"/>
        </w:rPr>
      </w:pPr>
      <w:r w:rsidRPr="003D7A29">
        <w:rPr>
          <w:rFonts w:ascii="Garamond" w:eastAsia="Times New Roman" w:hAnsi="Garamond"/>
          <w:lang w:eastAsia="fr-FR"/>
        </w:rPr>
        <w:t>Ainsi, le 25 octobre, </w:t>
      </w:r>
      <w:r w:rsidRPr="003D7A29">
        <w:rPr>
          <w:rFonts w:ascii="Garamond" w:eastAsia="Times New Roman" w:hAnsi="Garamond"/>
          <w:b/>
          <w:bCs/>
          <w:lang w:eastAsia="fr-FR"/>
        </w:rPr>
        <w:t>le Réseau de transport d’électricité (RTE) a publié une grande étude de 650 pages sur les « </w:t>
      </w:r>
      <w:hyperlink r:id="rId6" w:history="1">
        <w:r w:rsidRPr="003D7A29">
          <w:rPr>
            <w:rFonts w:ascii="Garamond" w:eastAsia="Times New Roman" w:hAnsi="Garamond"/>
            <w:b/>
            <w:bCs/>
            <w:u w:val="single"/>
            <w:lang w:eastAsia="fr-FR"/>
          </w:rPr>
          <w:t>futurs énergétiques 2050 </w:t>
        </w:r>
      </w:hyperlink>
      <w:r w:rsidRPr="003D7A29">
        <w:rPr>
          <w:rFonts w:ascii="Garamond" w:eastAsia="Times New Roman" w:hAnsi="Garamond"/>
          <w:b/>
          <w:bCs/>
          <w:lang w:eastAsia="fr-FR"/>
        </w:rPr>
        <w:t>»</w:t>
      </w:r>
      <w:r w:rsidRPr="003D7A29">
        <w:rPr>
          <w:rFonts w:ascii="Garamond" w:eastAsia="Times New Roman" w:hAnsi="Garamond"/>
          <w:lang w:eastAsia="fr-FR"/>
        </w:rPr>
        <w:t>, aboutissement de deux ans et demi de travail au cours desquels RTE a étudié les évolutions possibles de notre système de production électrique pour les trente années à venir. A quelle consommation d’électricité faut-il s’attendre en 2050 ? Peut-on se reposer uniquement sur les énergies renouvelables pour y répondre ? Quelles places possibles encore pour le nucléaire ? Voilà les questions au cœur de « Futurs énergétiques 2050 ».</w:t>
      </w:r>
    </w:p>
    <w:p w14:paraId="101D716E" w14:textId="77777777" w:rsidR="00DE064E" w:rsidRPr="003D7A29" w:rsidRDefault="00DE064E" w:rsidP="007855C5">
      <w:pPr>
        <w:pStyle w:val="Paragraphedeliste"/>
        <w:numPr>
          <w:ilvl w:val="0"/>
          <w:numId w:val="8"/>
        </w:numPr>
        <w:spacing w:before="120" w:after="120"/>
        <w:ind w:left="714" w:hanging="357"/>
        <w:jc w:val="both"/>
        <w:rPr>
          <w:rFonts w:ascii="Garamond" w:eastAsia="Times New Roman" w:hAnsi="Garamond" w:cs="Times New Roman"/>
          <w:lang w:eastAsia="fr-FR"/>
        </w:rPr>
      </w:pPr>
      <w:r w:rsidRPr="007855C5">
        <w:rPr>
          <w:rFonts w:ascii="Garamond" w:eastAsia="Times New Roman" w:hAnsi="Garamond" w:cs="Times New Roman"/>
          <w:lang w:eastAsia="fr-FR"/>
        </w:rPr>
        <w:t>Six scénarios sont proposés qui ont tous pour point commun de se fixer le but d’atteindre</w:t>
      </w:r>
      <w:r w:rsidRPr="003D7A29">
        <w:rPr>
          <w:rFonts w:ascii="Garamond" w:eastAsia="Times New Roman" w:hAnsi="Garamond" w:cs="Times New Roman"/>
          <w:b/>
          <w:bCs/>
          <w:lang w:eastAsia="fr-FR"/>
        </w:rPr>
        <w:t xml:space="preserve"> la neutralité carbone en 2050 et donc que la production d’électricité en France ne soit plus source d’émissions de gaz à effet de serre à cette date</w:t>
      </w:r>
      <w:r w:rsidRPr="003D7A29">
        <w:rPr>
          <w:rFonts w:ascii="Garamond" w:eastAsia="Times New Roman" w:hAnsi="Garamond" w:cs="Times New Roman"/>
          <w:lang w:eastAsia="fr-FR"/>
        </w:rPr>
        <w:t xml:space="preserve">. </w:t>
      </w:r>
    </w:p>
    <w:p w14:paraId="54953BD6" w14:textId="77777777" w:rsidR="00DE064E" w:rsidRPr="003D7A29" w:rsidRDefault="00DE064E" w:rsidP="007855C5">
      <w:pPr>
        <w:pStyle w:val="Paragraphedeliste"/>
        <w:numPr>
          <w:ilvl w:val="0"/>
          <w:numId w:val="8"/>
        </w:numPr>
        <w:spacing w:before="120" w:after="120"/>
        <w:ind w:left="714" w:hanging="357"/>
        <w:jc w:val="both"/>
        <w:rPr>
          <w:rFonts w:ascii="Garamond" w:eastAsia="Times New Roman" w:hAnsi="Garamond" w:cs="Times New Roman"/>
          <w:lang w:eastAsia="fr-FR"/>
        </w:rPr>
      </w:pPr>
      <w:r w:rsidRPr="007855C5">
        <w:rPr>
          <w:rFonts w:ascii="Garamond" w:eastAsia="Times New Roman" w:hAnsi="Garamond" w:cs="Times New Roman"/>
          <w:lang w:eastAsia="fr-FR"/>
        </w:rPr>
        <w:t>Trois scénarios font le pari d’atteindre ce cap avec un</w:t>
      </w:r>
      <w:r w:rsidRPr="003D7A29">
        <w:rPr>
          <w:rFonts w:ascii="Garamond" w:eastAsia="Times New Roman" w:hAnsi="Garamond" w:cs="Times New Roman"/>
          <w:b/>
          <w:bCs/>
          <w:lang w:eastAsia="fr-FR"/>
        </w:rPr>
        <w:t xml:space="preserve"> mix de production tendant vers le 100 % renouvelables quand les trois autres misent sur un investissement dans de nouvelles installations nucléaires</w:t>
      </w:r>
      <w:r w:rsidRPr="003D7A29">
        <w:rPr>
          <w:rFonts w:ascii="Garamond" w:eastAsia="Times New Roman" w:hAnsi="Garamond" w:cs="Times New Roman"/>
          <w:lang w:eastAsia="fr-FR"/>
        </w:rPr>
        <w:t>.</w:t>
      </w:r>
    </w:p>
    <w:p w14:paraId="7C256764" w14:textId="77777777" w:rsidR="00DE064E" w:rsidRPr="003D7A29" w:rsidRDefault="00DE064E" w:rsidP="007855C5">
      <w:pPr>
        <w:pStyle w:val="Paragraphedeliste"/>
        <w:numPr>
          <w:ilvl w:val="0"/>
          <w:numId w:val="8"/>
        </w:numPr>
        <w:spacing w:before="120" w:after="120"/>
        <w:ind w:left="714" w:hanging="357"/>
        <w:jc w:val="both"/>
        <w:rPr>
          <w:rFonts w:ascii="Garamond" w:eastAsia="Times New Roman" w:hAnsi="Garamond" w:cs="Times New Roman"/>
          <w:lang w:eastAsia="fr-FR"/>
        </w:rPr>
      </w:pPr>
      <w:r w:rsidRPr="003D7A29">
        <w:rPr>
          <w:rFonts w:ascii="Garamond" w:eastAsia="Times New Roman" w:hAnsi="Garamond" w:cs="Times New Roman"/>
          <w:b/>
          <w:bCs/>
          <w:lang w:eastAsia="fr-FR"/>
        </w:rPr>
        <w:t>Les associations œuvrant sur la transition énergétique considèrent que l’enjeu de maîtrise de la demande d’électricité est tout autant capitale et trop peu pris en compte dans cette étude, la sobriété et l’efficacité énergétique passant au second plan</w:t>
      </w:r>
      <w:r w:rsidRPr="003D7A29">
        <w:rPr>
          <w:rFonts w:ascii="Garamond" w:eastAsia="Times New Roman" w:hAnsi="Garamond" w:cs="Times New Roman"/>
          <w:lang w:eastAsia="fr-FR"/>
        </w:rPr>
        <w:t xml:space="preserve">. </w:t>
      </w:r>
    </w:p>
    <w:p w14:paraId="7E806E87" w14:textId="77777777" w:rsidR="002716A8" w:rsidRPr="003D7A29" w:rsidRDefault="002716A8" w:rsidP="007855C5">
      <w:pPr>
        <w:spacing w:before="120" w:after="120"/>
        <w:jc w:val="both"/>
        <w:rPr>
          <w:rFonts w:ascii="Garamond" w:eastAsia="Times New Roman" w:hAnsi="Garamond"/>
          <w:b/>
          <w:bCs/>
          <w:lang w:eastAsia="fr-FR"/>
        </w:rPr>
      </w:pPr>
    </w:p>
    <w:p w14:paraId="41FC61B0" w14:textId="0E80CE8B" w:rsidR="00DE064E" w:rsidRPr="003D7A29" w:rsidRDefault="00DE064E" w:rsidP="007855C5">
      <w:pPr>
        <w:pStyle w:val="Paragraphedeliste"/>
        <w:numPr>
          <w:ilvl w:val="0"/>
          <w:numId w:val="14"/>
        </w:numPr>
        <w:spacing w:before="120" w:after="120"/>
        <w:ind w:left="284" w:hanging="284"/>
        <w:jc w:val="both"/>
        <w:rPr>
          <w:rFonts w:ascii="Garamond" w:eastAsia="Times New Roman" w:hAnsi="Garamond"/>
          <w:lang w:eastAsia="fr-FR"/>
        </w:rPr>
      </w:pPr>
      <w:r w:rsidRPr="003D7A29">
        <w:rPr>
          <w:rFonts w:ascii="Garamond" w:eastAsia="Times New Roman" w:hAnsi="Garamond"/>
          <w:b/>
          <w:bCs/>
          <w:lang w:eastAsia="fr-FR"/>
        </w:rPr>
        <w:lastRenderedPageBreak/>
        <w:t xml:space="preserve">Second scénario présenté le 26 octobre, celui de l’association </w:t>
      </w:r>
      <w:proofErr w:type="spellStart"/>
      <w:r w:rsidRPr="003D7A29">
        <w:rPr>
          <w:rFonts w:ascii="Garamond" w:eastAsia="Times New Roman" w:hAnsi="Garamond"/>
          <w:b/>
          <w:bCs/>
          <w:lang w:eastAsia="fr-FR"/>
        </w:rPr>
        <w:t>NégaWatt</w:t>
      </w:r>
      <w:proofErr w:type="spellEnd"/>
      <w:r w:rsidRPr="003D7A29">
        <w:rPr>
          <w:rFonts w:ascii="Garamond" w:eastAsia="Times New Roman" w:hAnsi="Garamond"/>
          <w:b/>
          <w:bCs/>
          <w:lang w:eastAsia="fr-FR"/>
        </w:rPr>
        <w:t xml:space="preserve"> qui tous les cinq ans </w:t>
      </w:r>
      <w:proofErr w:type="gramStart"/>
      <w:r w:rsidRPr="003D7A29">
        <w:rPr>
          <w:rFonts w:ascii="Garamond" w:eastAsia="Times New Roman" w:hAnsi="Garamond"/>
          <w:b/>
          <w:bCs/>
          <w:lang w:eastAsia="fr-FR"/>
        </w:rPr>
        <w:t>renouvelle</w:t>
      </w:r>
      <w:proofErr w:type="gramEnd"/>
      <w:r w:rsidRPr="003D7A29">
        <w:rPr>
          <w:rFonts w:ascii="Garamond" w:eastAsia="Times New Roman" w:hAnsi="Garamond"/>
          <w:b/>
          <w:bCs/>
          <w:lang w:eastAsia="fr-FR"/>
        </w:rPr>
        <w:t xml:space="preserve"> cet exercice prospectif</w:t>
      </w:r>
      <w:r w:rsidRPr="003D7A29">
        <w:rPr>
          <w:rFonts w:ascii="Garamond" w:eastAsia="Times New Roman" w:hAnsi="Garamond"/>
          <w:lang w:eastAsia="fr-FR"/>
        </w:rPr>
        <w:t>, y ajoutant désormais à la question de l’énergie et du climat, celle de l’accès aux matières et l’objectif d’un redéploiement industriel.</w:t>
      </w:r>
    </w:p>
    <w:p w14:paraId="0A3C683E" w14:textId="77777777" w:rsidR="00DE064E" w:rsidRPr="003D7A29" w:rsidRDefault="00DE064E" w:rsidP="007855C5">
      <w:pPr>
        <w:spacing w:before="120" w:after="120"/>
        <w:jc w:val="both"/>
        <w:rPr>
          <w:rFonts w:ascii="Garamond" w:eastAsia="Times New Roman" w:hAnsi="Garamond"/>
          <w:lang w:eastAsia="fr-FR"/>
        </w:rPr>
      </w:pPr>
      <w:r w:rsidRPr="003D7A29">
        <w:rPr>
          <w:rFonts w:ascii="Garamond" w:eastAsia="Times New Roman" w:hAnsi="Garamond"/>
          <w:lang w:eastAsia="fr-FR"/>
        </w:rPr>
        <w:t xml:space="preserve">Grâce à </w:t>
      </w:r>
      <w:r w:rsidRPr="003D7A29">
        <w:rPr>
          <w:rFonts w:ascii="Garamond" w:eastAsia="Times New Roman" w:hAnsi="Garamond"/>
          <w:b/>
          <w:bCs/>
          <w:lang w:eastAsia="fr-FR"/>
        </w:rPr>
        <w:t>l’expertise et aux retours d’expérience des praticiens de terrain</w:t>
      </w:r>
      <w:r w:rsidRPr="003D7A29">
        <w:rPr>
          <w:rFonts w:ascii="Garamond" w:eastAsia="Times New Roman" w:hAnsi="Garamond"/>
          <w:lang w:eastAsia="fr-FR"/>
        </w:rPr>
        <w:t xml:space="preserve"> qui contribuent à son élaboration, le scénario </w:t>
      </w:r>
      <w:proofErr w:type="spellStart"/>
      <w:r w:rsidRPr="003D7A29">
        <w:rPr>
          <w:rFonts w:ascii="Garamond" w:eastAsia="Times New Roman" w:hAnsi="Garamond"/>
          <w:lang w:eastAsia="fr-FR"/>
        </w:rPr>
        <w:t>négaWatt</w:t>
      </w:r>
      <w:proofErr w:type="spellEnd"/>
      <w:r w:rsidRPr="003D7A29">
        <w:rPr>
          <w:rFonts w:ascii="Garamond" w:eastAsia="Times New Roman" w:hAnsi="Garamond"/>
          <w:lang w:eastAsia="fr-FR"/>
        </w:rPr>
        <w:t xml:space="preserve"> traduit les objectifs incontournables en mesures concrètes :</w:t>
      </w:r>
    </w:p>
    <w:p w14:paraId="4A77DB0E" w14:textId="77777777" w:rsidR="00DE064E" w:rsidRPr="003D7A29" w:rsidRDefault="00DE064E" w:rsidP="007855C5">
      <w:pPr>
        <w:pStyle w:val="Paragraphedeliste"/>
        <w:numPr>
          <w:ilvl w:val="0"/>
          <w:numId w:val="17"/>
        </w:numPr>
        <w:spacing w:before="120" w:after="120"/>
        <w:jc w:val="both"/>
        <w:rPr>
          <w:rFonts w:ascii="Garamond" w:eastAsia="Times New Roman" w:hAnsi="Garamond"/>
          <w:lang w:eastAsia="fr-FR"/>
        </w:rPr>
      </w:pPr>
      <w:r w:rsidRPr="003D7A29">
        <w:rPr>
          <w:rFonts w:ascii="Garamond" w:eastAsia="Times New Roman" w:hAnsi="Garamond"/>
          <w:b/>
          <w:bCs/>
          <w:lang w:eastAsia="fr-FR"/>
        </w:rPr>
        <w:t>Améliorer la qualité des logements</w:t>
      </w:r>
      <w:r w:rsidRPr="003D7A29">
        <w:rPr>
          <w:rFonts w:ascii="Garamond" w:eastAsia="Times New Roman" w:hAnsi="Garamond"/>
          <w:lang w:eastAsia="fr-FR"/>
        </w:rPr>
        <w:t> pour réduire les factures de chauffage et gagner en confort et en santé, l’isolation des logements et locaux tertiaires est une priorité. Un grand programme de rénovation performante, au niveau BBC, est à lancer urgemment, en renforçant la formation des professionnels du bâtiment ;</w:t>
      </w:r>
    </w:p>
    <w:p w14:paraId="731B7B54" w14:textId="77777777" w:rsidR="00DE064E" w:rsidRPr="003D7A29" w:rsidRDefault="00DE064E" w:rsidP="007855C5">
      <w:pPr>
        <w:pStyle w:val="Paragraphedeliste"/>
        <w:numPr>
          <w:ilvl w:val="0"/>
          <w:numId w:val="17"/>
        </w:numPr>
        <w:spacing w:before="120" w:after="120"/>
        <w:jc w:val="both"/>
        <w:rPr>
          <w:rFonts w:ascii="Garamond" w:eastAsia="Times New Roman" w:hAnsi="Garamond"/>
          <w:lang w:eastAsia="fr-FR"/>
        </w:rPr>
      </w:pPr>
      <w:r w:rsidRPr="003D7A29">
        <w:rPr>
          <w:rFonts w:ascii="Garamond" w:eastAsia="Times New Roman" w:hAnsi="Garamond"/>
          <w:b/>
          <w:bCs/>
          <w:lang w:eastAsia="fr-FR"/>
        </w:rPr>
        <w:t>Rendre la mobilité plus accessible et moins polluante : </w:t>
      </w:r>
      <w:r w:rsidRPr="003D7A29">
        <w:rPr>
          <w:rFonts w:ascii="Garamond" w:eastAsia="Times New Roman" w:hAnsi="Garamond"/>
          <w:lang w:eastAsia="fr-FR"/>
        </w:rPr>
        <w:t>développer les modes alternatifs de déplacement et leurs infrastructures, baisse du trafic</w:t>
      </w:r>
      <w:r w:rsidRPr="003D7A29">
        <w:rPr>
          <w:rFonts w:ascii="Garamond" w:eastAsia="Times New Roman" w:hAnsi="Garamond"/>
          <w:b/>
          <w:bCs/>
          <w:lang w:eastAsia="fr-FR"/>
        </w:rPr>
        <w:t> </w:t>
      </w:r>
      <w:r w:rsidRPr="003D7A29">
        <w:rPr>
          <w:rFonts w:ascii="Garamond" w:eastAsia="Times New Roman" w:hAnsi="Garamond"/>
          <w:lang w:eastAsia="fr-FR"/>
        </w:rPr>
        <w:t>routier combiné avec de nouvelles motorisations ;</w:t>
      </w:r>
    </w:p>
    <w:p w14:paraId="00573E28" w14:textId="77777777" w:rsidR="00DE064E" w:rsidRPr="003D7A29" w:rsidRDefault="00DE064E" w:rsidP="007855C5">
      <w:pPr>
        <w:pStyle w:val="Paragraphedeliste"/>
        <w:numPr>
          <w:ilvl w:val="0"/>
          <w:numId w:val="17"/>
        </w:numPr>
        <w:spacing w:before="120" w:after="120"/>
        <w:jc w:val="both"/>
        <w:rPr>
          <w:rFonts w:ascii="Garamond" w:eastAsia="Times New Roman" w:hAnsi="Garamond"/>
          <w:lang w:eastAsia="fr-FR"/>
        </w:rPr>
      </w:pPr>
      <w:r w:rsidRPr="003D7A29">
        <w:rPr>
          <w:rFonts w:ascii="Garamond" w:eastAsia="Times New Roman" w:hAnsi="Garamond"/>
          <w:b/>
          <w:bCs/>
          <w:lang w:eastAsia="fr-FR"/>
        </w:rPr>
        <w:t>Développer de nouvelles stratégies industrielles inscrites dans la transition énergétique</w:t>
      </w:r>
    </w:p>
    <w:p w14:paraId="2DF822BB" w14:textId="77777777" w:rsidR="00DE064E" w:rsidRPr="003D7A29" w:rsidRDefault="00DE064E" w:rsidP="007855C5">
      <w:pPr>
        <w:pStyle w:val="Paragraphedeliste"/>
        <w:numPr>
          <w:ilvl w:val="0"/>
          <w:numId w:val="17"/>
        </w:numPr>
        <w:spacing w:before="120" w:after="120"/>
        <w:jc w:val="both"/>
        <w:rPr>
          <w:rFonts w:ascii="Garamond" w:eastAsia="Times New Roman" w:hAnsi="Garamond"/>
          <w:lang w:eastAsia="fr-FR"/>
        </w:rPr>
      </w:pPr>
      <w:r w:rsidRPr="003D7A29">
        <w:rPr>
          <w:rFonts w:ascii="Garamond" w:eastAsia="Times New Roman" w:hAnsi="Garamond"/>
          <w:b/>
          <w:bCs/>
          <w:lang w:eastAsia="fr-FR"/>
        </w:rPr>
        <w:t>Moins et mieux consommer des produits à faible impact environnemental</w:t>
      </w:r>
    </w:p>
    <w:p w14:paraId="23591B21" w14:textId="77777777" w:rsidR="00DE064E" w:rsidRPr="003D7A29" w:rsidRDefault="00DE064E" w:rsidP="007855C5">
      <w:pPr>
        <w:pStyle w:val="Paragraphedeliste"/>
        <w:numPr>
          <w:ilvl w:val="0"/>
          <w:numId w:val="17"/>
        </w:numPr>
        <w:spacing w:before="120" w:after="120"/>
        <w:jc w:val="both"/>
        <w:rPr>
          <w:rFonts w:ascii="Garamond" w:eastAsia="Times New Roman" w:hAnsi="Garamond"/>
          <w:lang w:eastAsia="fr-FR"/>
        </w:rPr>
      </w:pPr>
      <w:r w:rsidRPr="003D7A29">
        <w:rPr>
          <w:rFonts w:ascii="Garamond" w:eastAsia="Times New Roman" w:hAnsi="Garamond"/>
          <w:b/>
          <w:bCs/>
          <w:lang w:eastAsia="fr-FR"/>
        </w:rPr>
        <w:t>Conjuguer agroécologie et alimentation saine</w:t>
      </w:r>
    </w:p>
    <w:p w14:paraId="42C8FFFE" w14:textId="77777777" w:rsidR="007855C5" w:rsidRPr="007855C5" w:rsidRDefault="00DE064E" w:rsidP="007855C5">
      <w:pPr>
        <w:pStyle w:val="Paragraphedeliste"/>
        <w:numPr>
          <w:ilvl w:val="0"/>
          <w:numId w:val="17"/>
        </w:numPr>
        <w:spacing w:before="120" w:after="120"/>
        <w:ind w:left="714" w:hanging="357"/>
        <w:jc w:val="both"/>
        <w:rPr>
          <w:rFonts w:ascii="Garamond" w:eastAsia="Times New Roman" w:hAnsi="Garamond"/>
          <w:lang w:eastAsia="fr-FR"/>
        </w:rPr>
      </w:pPr>
      <w:r w:rsidRPr="003D7A29">
        <w:rPr>
          <w:rFonts w:ascii="Garamond" w:eastAsia="Times New Roman" w:hAnsi="Garamond"/>
          <w:b/>
          <w:bCs/>
          <w:lang w:eastAsia="fr-FR"/>
        </w:rPr>
        <w:t>Engager le mix énergétique français vers le 100 % renouvelable</w:t>
      </w:r>
    </w:p>
    <w:p w14:paraId="42ECD139" w14:textId="3AAE10D8" w:rsidR="00DE064E" w:rsidRPr="007855C5" w:rsidRDefault="00DE064E" w:rsidP="007855C5">
      <w:pPr>
        <w:pStyle w:val="Paragraphedeliste"/>
        <w:numPr>
          <w:ilvl w:val="0"/>
          <w:numId w:val="17"/>
        </w:numPr>
        <w:spacing w:before="120" w:after="120"/>
        <w:ind w:left="714" w:hanging="357"/>
        <w:jc w:val="both"/>
        <w:rPr>
          <w:rFonts w:ascii="Garamond" w:eastAsia="Times New Roman" w:hAnsi="Garamond"/>
          <w:lang w:eastAsia="fr-FR"/>
        </w:rPr>
      </w:pPr>
      <w:r w:rsidRPr="007855C5">
        <w:rPr>
          <w:rFonts w:ascii="Garamond" w:eastAsia="Times New Roman" w:hAnsi="Garamond"/>
          <w:b/>
          <w:bCs/>
          <w:lang w:eastAsia="fr-FR"/>
        </w:rPr>
        <w:t>Acter une nouvelle étape de la décentralisation : </w:t>
      </w:r>
      <w:r w:rsidRPr="007855C5">
        <w:rPr>
          <w:rFonts w:ascii="Garamond" w:eastAsia="Times New Roman" w:hAnsi="Garamond"/>
          <w:lang w:eastAsia="fr-FR"/>
        </w:rPr>
        <w:t>en relocalisant Les gisements de sobriété, d’efficacité et d’énergies renouvelables et en donnant plus de moyens réglementaires, humains et financiers aux collectivités locales.</w:t>
      </w:r>
    </w:p>
    <w:p w14:paraId="1223548C" w14:textId="79542EBD" w:rsidR="00DE064E" w:rsidRPr="003D7A29" w:rsidRDefault="00DE064E" w:rsidP="007855C5">
      <w:pPr>
        <w:spacing w:before="120" w:after="120"/>
        <w:jc w:val="both"/>
        <w:rPr>
          <w:rFonts w:ascii="Garamond" w:eastAsia="Times New Roman" w:hAnsi="Garamond"/>
          <w:lang w:eastAsia="fr-FR"/>
        </w:rPr>
      </w:pPr>
      <w:r w:rsidRPr="003D7A29">
        <w:rPr>
          <w:rFonts w:ascii="Garamond" w:eastAsia="Times New Roman" w:hAnsi="Garamond"/>
          <w:lang w:eastAsia="fr-FR"/>
        </w:rPr>
        <w:t xml:space="preserve">La démarche </w:t>
      </w:r>
      <w:proofErr w:type="spellStart"/>
      <w:r w:rsidRPr="003D7A29">
        <w:rPr>
          <w:rFonts w:ascii="Garamond" w:eastAsia="Times New Roman" w:hAnsi="Garamond"/>
          <w:lang w:eastAsia="fr-FR"/>
        </w:rPr>
        <w:t>négaWatt</w:t>
      </w:r>
      <w:proofErr w:type="spellEnd"/>
      <w:r w:rsidRPr="003D7A29">
        <w:rPr>
          <w:rFonts w:ascii="Garamond" w:eastAsia="Times New Roman" w:hAnsi="Garamond"/>
          <w:lang w:eastAsia="fr-FR"/>
        </w:rPr>
        <w:t xml:space="preserve"> repose sur l’application des </w:t>
      </w:r>
      <w:r w:rsidRPr="003D7A29">
        <w:rPr>
          <w:rFonts w:ascii="Garamond" w:eastAsia="Times New Roman" w:hAnsi="Garamond"/>
          <w:b/>
          <w:bCs/>
          <w:lang w:eastAsia="fr-FR"/>
        </w:rPr>
        <w:t>trois principes de sobriété, d’efficacité et de sources renouvelables </w:t>
      </w:r>
      <w:r w:rsidRPr="003D7A29">
        <w:rPr>
          <w:rFonts w:ascii="Garamond" w:eastAsia="Times New Roman" w:hAnsi="Garamond"/>
          <w:lang w:eastAsia="fr-FR"/>
        </w:rPr>
        <w:t>à tous les secteurs consommant/produisant de l’énergie et des matériaux. </w:t>
      </w:r>
      <w:r w:rsidRPr="003D7A29">
        <w:rPr>
          <w:rFonts w:ascii="Garamond" w:eastAsia="Times New Roman" w:hAnsi="Garamond"/>
          <w:b/>
          <w:bCs/>
          <w:lang w:eastAsia="fr-FR"/>
        </w:rPr>
        <w:t>Ce choix conduit à la division par deux de la consommation d’énergie finale en 2050 par rapport à aujourd’hui.</w:t>
      </w:r>
      <w:r w:rsidRPr="003D7A29">
        <w:rPr>
          <w:rFonts w:ascii="Garamond" w:eastAsia="Times New Roman" w:hAnsi="Garamond"/>
          <w:lang w:eastAsia="fr-FR"/>
        </w:rPr>
        <w:t> </w:t>
      </w:r>
    </w:p>
    <w:p w14:paraId="706F345B" w14:textId="77777777" w:rsidR="00DE064E" w:rsidRPr="003D7A29" w:rsidRDefault="00DE064E" w:rsidP="007855C5">
      <w:pPr>
        <w:spacing w:before="120" w:after="120"/>
        <w:jc w:val="both"/>
        <w:rPr>
          <w:rFonts w:ascii="Garamond" w:eastAsia="Times New Roman" w:hAnsi="Garamond"/>
          <w:b/>
          <w:bCs/>
          <w:lang w:eastAsia="fr-FR"/>
        </w:rPr>
      </w:pPr>
      <w:r w:rsidRPr="003D7A29">
        <w:rPr>
          <w:rFonts w:ascii="Garamond" w:eastAsia="Times New Roman" w:hAnsi="Garamond"/>
          <w:lang w:eastAsia="fr-FR"/>
        </w:rPr>
        <w:t xml:space="preserve">En termes d’impacts, la démarche permet la </w:t>
      </w:r>
      <w:r w:rsidRPr="003D7A29">
        <w:rPr>
          <w:rFonts w:ascii="Garamond" w:eastAsia="Times New Roman" w:hAnsi="Garamond"/>
          <w:b/>
          <w:bCs/>
          <w:lang w:eastAsia="fr-FR"/>
        </w:rPr>
        <w:t>division par neuf des émissions territoriales de gaz à effet de serre entre 2019 et 2050, au moins cinq cent mille emplois sont à créer d’ici une dizaine d’années dans les métiers de la transition énergétique, la santé de la population française s’amélio</w:t>
      </w:r>
      <w:r w:rsidRPr="003D7A29">
        <w:rPr>
          <w:rFonts w:ascii="Garamond" w:eastAsia="Times New Roman" w:hAnsi="Garamond"/>
          <w:lang w:eastAsia="fr-FR"/>
        </w:rPr>
        <w:t xml:space="preserve">re, </w:t>
      </w:r>
      <w:r w:rsidRPr="003D7A29">
        <w:rPr>
          <w:rFonts w:ascii="Garamond" w:eastAsia="Times New Roman" w:hAnsi="Garamond"/>
          <w:b/>
          <w:bCs/>
          <w:lang w:eastAsia="fr-FR"/>
        </w:rPr>
        <w:t>l’empreinte matière de la France passe de 850 à 600 millions de tonnes de matériaux bruts, réduisant d’autant la pression exercée sur les ressources naturelles.</w:t>
      </w:r>
    </w:p>
    <w:p w14:paraId="75387B6B"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noProof/>
          <w:lang w:eastAsia="fr-FR"/>
        </w:rPr>
        <w:drawing>
          <wp:inline distT="0" distB="0" distL="0" distR="0" wp14:anchorId="33ED1327" wp14:editId="2904A020">
            <wp:extent cx="2695575" cy="3808730"/>
            <wp:effectExtent l="0" t="0" r="9525" b="1270"/>
            <wp:docPr id="48" name="Image 48" descr="thumbnail of synthese-scenario-negawatt-2022(1)">
              <a:hlinkClick xmlns:a="http://schemas.openxmlformats.org/drawingml/2006/main" r:id="rId7" tgtFrame="&quot;_blank&quot;" tooltip="&quot;synthese-scenario-negawatt-202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of synthese-scenario-negawatt-2022(1)">
                      <a:hlinkClick r:id="rId7" tgtFrame="&quot;_blank&quot;" tooltip="&quot;synthese-scenario-negawatt-202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3808730"/>
                    </a:xfrm>
                    <a:prstGeom prst="rect">
                      <a:avLst/>
                    </a:prstGeom>
                    <a:noFill/>
                    <a:ln>
                      <a:noFill/>
                    </a:ln>
                  </pic:spPr>
                </pic:pic>
              </a:graphicData>
            </a:graphic>
          </wp:inline>
        </w:drawing>
      </w:r>
    </w:p>
    <w:p w14:paraId="12E3BB86"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b/>
          <w:bCs/>
          <w:lang w:eastAsia="fr-FR"/>
        </w:rPr>
        <w:t xml:space="preserve">La transition énergétique au </w:t>
      </w:r>
      <w:proofErr w:type="spellStart"/>
      <w:r w:rsidRPr="003D7A29">
        <w:rPr>
          <w:rFonts w:ascii="Garamond" w:eastAsia="Times New Roman" w:hAnsi="Garamond"/>
          <w:b/>
          <w:bCs/>
          <w:lang w:eastAsia="fr-FR"/>
        </w:rPr>
        <w:t>coeur</w:t>
      </w:r>
      <w:proofErr w:type="spellEnd"/>
      <w:r w:rsidRPr="003D7A29">
        <w:rPr>
          <w:rFonts w:ascii="Garamond" w:eastAsia="Times New Roman" w:hAnsi="Garamond"/>
          <w:b/>
          <w:bCs/>
          <w:lang w:eastAsia="fr-FR"/>
        </w:rPr>
        <w:t xml:space="preserve"> d’une transition sociétale</w:t>
      </w:r>
    </w:p>
    <w:p w14:paraId="459DBCB3"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lang w:eastAsia="fr-FR"/>
        </w:rPr>
        <w:lastRenderedPageBreak/>
        <w:t xml:space="preserve">Synthèse du scénario </w:t>
      </w:r>
      <w:proofErr w:type="spellStart"/>
      <w:r w:rsidRPr="003D7A29">
        <w:rPr>
          <w:rFonts w:ascii="Garamond" w:eastAsia="Times New Roman" w:hAnsi="Garamond"/>
          <w:lang w:eastAsia="fr-FR"/>
        </w:rPr>
        <w:t>négaWatt</w:t>
      </w:r>
      <w:proofErr w:type="spellEnd"/>
      <w:r w:rsidRPr="003D7A29">
        <w:rPr>
          <w:rFonts w:ascii="Garamond" w:eastAsia="Times New Roman" w:hAnsi="Garamond"/>
          <w:lang w:eastAsia="fr-FR"/>
        </w:rPr>
        <w:t xml:space="preserve"> 2022, octobre 2021</w:t>
      </w:r>
    </w:p>
    <w:p w14:paraId="3EFBE1A6" w14:textId="77777777" w:rsidR="002716A8" w:rsidRPr="003D7A29" w:rsidRDefault="002716A8" w:rsidP="007855C5">
      <w:pPr>
        <w:spacing w:before="120" w:after="120"/>
        <w:jc w:val="both"/>
        <w:rPr>
          <w:rFonts w:ascii="Garamond" w:eastAsia="Times New Roman" w:hAnsi="Garamond"/>
          <w:lang w:eastAsia="fr-FR"/>
        </w:rPr>
      </w:pPr>
    </w:p>
    <w:p w14:paraId="2F8BD2AA" w14:textId="7DC7AA10" w:rsidR="007A0BB5" w:rsidRPr="007A0BB5" w:rsidRDefault="007A0BB5" w:rsidP="007A0BB5">
      <w:pPr>
        <w:pStyle w:val="Paragraphedeliste"/>
        <w:widowControl w:val="0"/>
        <w:numPr>
          <w:ilvl w:val="0"/>
          <w:numId w:val="14"/>
        </w:numPr>
        <w:rPr>
          <w:rFonts w:ascii="Garamond" w:hAnsi="Garamond"/>
          <w:b/>
          <w:bCs/>
        </w:rPr>
      </w:pPr>
      <w:r w:rsidRPr="007A0BB5">
        <w:rPr>
          <w:rFonts w:ascii="Garamond" w:eastAsia="Times New Roman" w:hAnsi="Garamond"/>
          <w:lang w:eastAsia="fr-FR"/>
        </w:rPr>
        <w:t>Dans le</w:t>
      </w:r>
      <w:r w:rsidRPr="007A0BB5">
        <w:rPr>
          <w:rFonts w:ascii="Garamond" w:hAnsi="Garamond"/>
          <w:b/>
          <w:bCs/>
        </w:rPr>
        <w:t> World Energy Transitions Outlook 2022 » : le rapport « 1,5°C </w:t>
      </w:r>
      <w:proofErr w:type="gramStart"/>
      <w:r w:rsidRPr="007A0BB5">
        <w:rPr>
          <w:rFonts w:ascii="Garamond" w:hAnsi="Garamond"/>
          <w:b/>
          <w:bCs/>
        </w:rPr>
        <w:t>» ,</w:t>
      </w:r>
      <w:proofErr w:type="gramEnd"/>
      <w:r w:rsidRPr="007A0BB5">
        <w:rPr>
          <w:rFonts w:ascii="Garamond" w:hAnsi="Garamond"/>
          <w:b/>
          <w:bCs/>
        </w:rPr>
        <w:t xml:space="preserve"> l'Irena, </w:t>
      </w:r>
      <w:hyperlink r:id="rId9" w:tgtFrame="_blank" w:history="1">
        <w:r w:rsidRPr="007A0BB5">
          <w:rPr>
            <w:rStyle w:val="Lienhypertexte"/>
            <w:rFonts w:ascii="Garamond" w:hAnsi="Garamond" w:cs="Times New Roman"/>
            <w:b/>
            <w:bCs/>
            <w:color w:val="auto"/>
          </w:rPr>
          <w:t>l'Agence internationale pour les énergies renouvelables (Irena)</w:t>
        </w:r>
      </w:hyperlink>
      <w:r w:rsidRPr="007A0BB5">
        <w:rPr>
          <w:rFonts w:ascii="Garamond" w:hAnsi="Garamond"/>
          <w:b/>
          <w:bCs/>
        </w:rPr>
        <w:t xml:space="preserve"> souligne que </w:t>
      </w:r>
      <w:r w:rsidRPr="007A0BB5">
        <w:rPr>
          <w:rFonts w:ascii="Garamond" w:hAnsi="Garamond" w:cs="Times New Roman"/>
          <w:b/>
          <w:bCs/>
        </w:rPr>
        <w:t>pour contenir à 1,5°C le réchauffement global</w:t>
      </w:r>
      <w:r w:rsidRPr="007A0BB5">
        <w:rPr>
          <w:rFonts w:ascii="Garamond" w:hAnsi="Garamond"/>
          <w:b/>
          <w:bCs/>
        </w:rPr>
        <w:t xml:space="preserve"> le monde devra pouvoir réduire de 36,9 milliards de tonnes ses émissions annuelles de CO</w:t>
      </w:r>
      <w:r w:rsidRPr="007A0BB5">
        <w:rPr>
          <w:rFonts w:ascii="Garamond" w:hAnsi="Garamond"/>
          <w:b/>
          <w:bCs/>
          <w:vertAlign w:val="subscript"/>
        </w:rPr>
        <w:t>2</w:t>
      </w:r>
      <w:r w:rsidRPr="007A0BB5">
        <w:rPr>
          <w:rFonts w:ascii="Garamond" w:hAnsi="Garamond"/>
          <w:b/>
          <w:bCs/>
        </w:rPr>
        <w:t> d'ici à 2050</w:t>
      </w:r>
      <w:r w:rsidRPr="007A0BB5">
        <w:rPr>
          <w:rFonts w:ascii="Garamond" w:hAnsi="Garamond"/>
        </w:rPr>
        <w:t xml:space="preserve">. Dans le scénario envisagé par l'Irena, cette réduction des émissions pourrait être </w:t>
      </w:r>
      <w:r w:rsidRPr="007A0BB5">
        <w:rPr>
          <w:rFonts w:ascii="Garamond" w:hAnsi="Garamond"/>
          <w:b/>
          <w:bCs/>
        </w:rPr>
        <w:t>permise pour 25% grâce au développement des énergies renouvelables, pour 25% grâce aux mesures d'efficacité énergétique et pour 20% grâce à l'électrification</w:t>
      </w:r>
      <w:hyperlink r:id="rId10" w:anchor="notes" w:history="1">
        <w:r w:rsidRPr="007A0BB5">
          <w:rPr>
            <w:rStyle w:val="Lienhypertexte"/>
            <w:rFonts w:ascii="Garamond" w:hAnsi="Garamond" w:cs="Times New Roman"/>
            <w:b/>
            <w:bCs/>
            <w:color w:val="auto"/>
            <w:vertAlign w:val="superscript"/>
          </w:rPr>
          <w:t>(1)</w:t>
        </w:r>
      </w:hyperlink>
      <w:r w:rsidRPr="007A0BB5">
        <w:rPr>
          <w:rFonts w:ascii="Garamond" w:hAnsi="Garamond"/>
          <w:b/>
          <w:bCs/>
        </w:rPr>
        <w:t>.</w:t>
      </w:r>
    </w:p>
    <w:p w14:paraId="221D8971" w14:textId="77777777" w:rsidR="007A0BB5" w:rsidRPr="00A6662D" w:rsidRDefault="007A0BB5" w:rsidP="007A0BB5">
      <w:pPr>
        <w:widowControl w:val="0"/>
        <w:jc w:val="both"/>
        <w:rPr>
          <w:rFonts w:ascii="Garamond" w:hAnsi="Garamond"/>
          <w:b/>
          <w:bCs/>
        </w:rPr>
      </w:pPr>
      <w:r w:rsidRPr="00A6662D">
        <w:rPr>
          <w:rFonts w:ascii="Garamond" w:hAnsi="Garamond"/>
        </w:rPr>
        <w:t>Dans le rapport ci-après, l'Irena décrit ainsi à plus court terme « </w:t>
      </w:r>
      <w:r w:rsidRPr="00A6662D">
        <w:rPr>
          <w:rFonts w:ascii="Garamond" w:hAnsi="Garamond"/>
          <w:i/>
          <w:iCs/>
        </w:rPr>
        <w:t>les domaines prioritaires et les actions basées sur les technologies disponibles qui doivent être réalisées d'ici 2030 pour atteindre zéro émission nette d'ici le milieu du siècle </w:t>
      </w:r>
      <w:r w:rsidRPr="00A6662D">
        <w:rPr>
          <w:rFonts w:ascii="Garamond" w:hAnsi="Garamond"/>
        </w:rPr>
        <w:t xml:space="preserve">». </w:t>
      </w:r>
      <w:r w:rsidRPr="00A6662D">
        <w:rPr>
          <w:rFonts w:ascii="Garamond" w:hAnsi="Garamond"/>
          <w:b/>
          <w:bCs/>
        </w:rPr>
        <w:t>Le scénario de l'Irena implique des évolutions majeures du mix énergétique mondial dans les 8 prochaines années : l'Agence estime entre autres qu'il sera nécessaire de porter à 65% la part des énergies renouvelables dans la production mondiale d'électricité en 2030 (</w:t>
      </w:r>
      <w:hyperlink r:id="rId11" w:tgtFrame="_blank" w:tooltip="L’électricité dans le monde en 2021, année de records…" w:history="1">
        <w:r w:rsidRPr="00A6662D">
          <w:rPr>
            <w:rStyle w:val="Lienhypertexte"/>
            <w:rFonts w:ascii="Garamond" w:hAnsi="Garamond"/>
            <w:b/>
            <w:bCs/>
            <w:color w:val="auto"/>
          </w:rPr>
          <w:t>contre moins de 30% en 2021</w:t>
        </w:r>
      </w:hyperlink>
      <w:r w:rsidRPr="00A6662D">
        <w:rPr>
          <w:rFonts w:ascii="Garamond" w:hAnsi="Garamond"/>
          <w:b/>
          <w:bCs/>
        </w:rPr>
        <w:t>).</w:t>
      </w:r>
    </w:p>
    <w:p w14:paraId="622E8B0A" w14:textId="77777777" w:rsidR="007A0BB5" w:rsidRPr="00A6662D" w:rsidRDefault="007A0BB5" w:rsidP="007A0BB5">
      <w:pPr>
        <w:widowControl w:val="0"/>
        <w:rPr>
          <w:b/>
          <w:bCs/>
        </w:rPr>
      </w:pPr>
      <w:r w:rsidRPr="00A6662D">
        <w:rPr>
          <w:b/>
          <w:bCs/>
        </w:rPr>
        <w:t>Lire l'étude :</w:t>
      </w:r>
    </w:p>
    <w:p w14:paraId="2E98FA6A" w14:textId="77777777" w:rsidR="007A0BB5" w:rsidRPr="00A6662D" w:rsidRDefault="007A0BB5" w:rsidP="007A0BB5">
      <w:pPr>
        <w:widowControl w:val="0"/>
      </w:pPr>
      <w:r w:rsidRPr="00A6662D">
        <w:rPr>
          <w:noProof/>
        </w:rPr>
        <w:drawing>
          <wp:inline distT="0" distB="0" distL="0" distR="0" wp14:anchorId="38079DA5" wp14:editId="17378209">
            <wp:extent cx="1184910" cy="1670050"/>
            <wp:effectExtent l="0" t="0" r="0" b="6350"/>
            <wp:docPr id="13" name="Image 13" descr="World Energy Transitions Outlook 2022 de l'Iren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ld Energy Transitions Outlook 2022 de l'Irena">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1670050"/>
                    </a:xfrm>
                    <a:prstGeom prst="rect">
                      <a:avLst/>
                    </a:prstGeom>
                    <a:noFill/>
                    <a:ln>
                      <a:noFill/>
                    </a:ln>
                  </pic:spPr>
                </pic:pic>
              </a:graphicData>
            </a:graphic>
          </wp:inline>
        </w:drawing>
      </w:r>
    </w:p>
    <w:p w14:paraId="3DCB910B" w14:textId="77777777" w:rsidR="007A0BB5" w:rsidRPr="00A6662D" w:rsidRDefault="007A0BB5" w:rsidP="007A0BB5">
      <w:pPr>
        <w:widowControl w:val="0"/>
      </w:pPr>
      <w:r w:rsidRPr="00A6662D">
        <w:t>Sources / Notes</w:t>
      </w:r>
    </w:p>
    <w:p w14:paraId="45883959" w14:textId="77777777" w:rsidR="007A0BB5" w:rsidRPr="00A6662D" w:rsidRDefault="007A0BB5" w:rsidP="007A0BB5">
      <w:pPr>
        <w:widowControl w:val="0"/>
        <w:numPr>
          <w:ilvl w:val="0"/>
          <w:numId w:val="19"/>
        </w:numPr>
      </w:pPr>
      <w:r w:rsidRPr="00A6662D">
        <w:t>Le reste des réductions d'émissions proviendrait de l'hydrogène et des différents dispositifs de captage de CO</w:t>
      </w:r>
      <w:r w:rsidRPr="00A6662D">
        <w:rPr>
          <w:vertAlign w:val="subscript"/>
        </w:rPr>
        <w:t>2</w:t>
      </w:r>
    </w:p>
    <w:p w14:paraId="685C70C6" w14:textId="0872D2A4" w:rsidR="007A0BB5" w:rsidRPr="007A0BB5" w:rsidRDefault="007A0BB5" w:rsidP="007A0BB5">
      <w:pPr>
        <w:spacing w:before="120" w:after="120"/>
        <w:jc w:val="both"/>
        <w:rPr>
          <w:rFonts w:ascii="Garamond" w:eastAsia="Times New Roman" w:hAnsi="Garamond"/>
          <w:lang w:eastAsia="fr-FR"/>
        </w:rPr>
      </w:pPr>
    </w:p>
    <w:p w14:paraId="4F5D01A2" w14:textId="0C95C2BC" w:rsidR="00DE064E" w:rsidRPr="003D7A29" w:rsidRDefault="009F7C6E" w:rsidP="007A0BB5">
      <w:pPr>
        <w:pStyle w:val="Paragraphedeliste"/>
        <w:numPr>
          <w:ilvl w:val="0"/>
          <w:numId w:val="14"/>
        </w:numPr>
        <w:spacing w:before="120" w:after="120"/>
        <w:ind w:left="284" w:hanging="284"/>
        <w:jc w:val="both"/>
        <w:rPr>
          <w:rFonts w:ascii="Garamond" w:eastAsia="Times New Roman" w:hAnsi="Garamond"/>
          <w:lang w:eastAsia="fr-FR"/>
        </w:rPr>
      </w:pPr>
      <w:r w:rsidRPr="003D7A29">
        <w:rPr>
          <w:rFonts w:ascii="Garamond" w:eastAsia="Times New Roman" w:hAnsi="Garamond"/>
          <w:b/>
          <w:bCs/>
          <w:lang w:eastAsia="fr-FR"/>
        </w:rPr>
        <w:t>L</w:t>
      </w:r>
      <w:r w:rsidR="00DE064E" w:rsidRPr="003D7A29">
        <w:rPr>
          <w:rFonts w:ascii="Garamond" w:eastAsia="Times New Roman" w:hAnsi="Garamond"/>
          <w:b/>
          <w:bCs/>
          <w:lang w:eastAsia="fr-FR"/>
        </w:rPr>
        <w:t>’ADEME s’est elle aussi lancée dans un exercice de prospective en proposant elle quatre scénarios visant à aboutir à la neutralité carbone du pays</w:t>
      </w:r>
      <w:r w:rsidR="00DE064E" w:rsidRPr="003D7A29">
        <w:rPr>
          <w:rFonts w:ascii="Garamond" w:eastAsia="Times New Roman" w:hAnsi="Garamond"/>
          <w:lang w:eastAsia="fr-FR"/>
        </w:rPr>
        <w:t xml:space="preserve">. Les scénarios publiés le 30 novembre reposent sur deux ans de </w:t>
      </w:r>
      <w:r w:rsidR="00DE064E" w:rsidRPr="003D7A29">
        <w:rPr>
          <w:rFonts w:ascii="Garamond" w:eastAsia="Times New Roman" w:hAnsi="Garamond"/>
          <w:b/>
          <w:bCs/>
          <w:lang w:eastAsia="fr-FR"/>
        </w:rPr>
        <w:t>travaux d’élaboration, la mobilisation d’une centaine de collaborateurs de l’ADEME et des échanges réguliers avec un comité scientifique et des partenaires et prestataires extérieurs, spécialistes des différents domaines</w:t>
      </w:r>
      <w:r w:rsidR="00DE064E" w:rsidRPr="003D7A29">
        <w:rPr>
          <w:rFonts w:ascii="Garamond" w:eastAsia="Times New Roman" w:hAnsi="Garamond"/>
          <w:lang w:eastAsia="fr-FR"/>
        </w:rPr>
        <w:t>.</w:t>
      </w:r>
    </w:p>
    <w:p w14:paraId="4DA35DF3" w14:textId="77777777" w:rsidR="007855C5" w:rsidRDefault="00DE064E" w:rsidP="007855C5">
      <w:pPr>
        <w:spacing w:before="240" w:after="240"/>
        <w:jc w:val="both"/>
        <w:rPr>
          <w:rFonts w:ascii="Garamond" w:eastAsia="Times New Roman" w:hAnsi="Garamond"/>
          <w:b/>
          <w:bCs/>
          <w:lang w:eastAsia="fr-FR"/>
        </w:rPr>
      </w:pPr>
      <w:r w:rsidRPr="007855C5">
        <w:rPr>
          <w:rFonts w:ascii="Garamond" w:eastAsia="Times New Roman" w:hAnsi="Garamond"/>
          <w:lang w:eastAsia="fr-FR"/>
        </w:rPr>
        <w:t xml:space="preserve">Quatre chemins « types » ont été </w:t>
      </w:r>
      <w:r w:rsidRPr="007855C5">
        <w:rPr>
          <w:rFonts w:ascii="Garamond" w:eastAsia="Times New Roman" w:hAnsi="Garamond"/>
          <w:b/>
          <w:bCs/>
          <w:lang w:eastAsia="fr-FR"/>
        </w:rPr>
        <w:t>imaginés reposant sur les mêmes données macroéconomiques, démographiques et d’évolution climatique (+2,1 °C en 2100),</w:t>
      </w:r>
      <w:r w:rsidRPr="007855C5">
        <w:rPr>
          <w:rFonts w:ascii="Garamond" w:eastAsia="Times New Roman" w:hAnsi="Garamond"/>
          <w:lang w:eastAsia="fr-FR"/>
        </w:rPr>
        <w:t xml:space="preserve"> ils sont accompagnés de </w:t>
      </w:r>
      <w:r w:rsidRPr="007855C5">
        <w:rPr>
          <w:rFonts w:ascii="Garamond" w:eastAsia="Times New Roman" w:hAnsi="Garamond"/>
          <w:b/>
          <w:bCs/>
          <w:lang w:eastAsia="fr-FR"/>
        </w:rPr>
        <w:t xml:space="preserve">9 messages clés pour leur mise en œuvre. </w:t>
      </w:r>
    </w:p>
    <w:p w14:paraId="3E751B29" w14:textId="77777777" w:rsidR="007855C5" w:rsidRDefault="00DE064E" w:rsidP="007855C5">
      <w:pPr>
        <w:spacing w:before="240" w:after="240"/>
        <w:jc w:val="both"/>
        <w:rPr>
          <w:rFonts w:ascii="Garamond" w:eastAsia="Times New Roman" w:hAnsi="Garamond"/>
          <w:b/>
          <w:bCs/>
          <w:lang w:eastAsia="fr-FR"/>
        </w:rPr>
      </w:pPr>
      <w:r w:rsidRPr="007855C5">
        <w:rPr>
          <w:rFonts w:ascii="Garamond" w:eastAsia="Times New Roman" w:hAnsi="Garamond"/>
          <w:b/>
          <w:bCs/>
          <w:lang w:eastAsia="fr-FR"/>
        </w:rPr>
        <w:t xml:space="preserve">Les secteurs suivants y sont détaillés : ceux qui relèvent de la consommation </w:t>
      </w:r>
      <w:r w:rsidRPr="007855C5">
        <w:rPr>
          <w:rFonts w:ascii="Garamond" w:eastAsia="Times New Roman" w:hAnsi="Garamond"/>
          <w:lang w:eastAsia="fr-FR"/>
        </w:rPr>
        <w:t>(l’aménagement du territoire, le bâtiment, la mobilité et l’alimentation)</w:t>
      </w:r>
      <w:r w:rsidRPr="007855C5">
        <w:rPr>
          <w:rFonts w:ascii="Garamond" w:eastAsia="Times New Roman" w:hAnsi="Garamond"/>
          <w:b/>
          <w:bCs/>
          <w:lang w:eastAsia="fr-FR"/>
        </w:rPr>
        <w:t xml:space="preserve"> ; ceux qui constituent le système productif </w:t>
      </w:r>
      <w:r w:rsidRPr="007855C5">
        <w:rPr>
          <w:rFonts w:ascii="Garamond" w:eastAsia="Times New Roman" w:hAnsi="Garamond"/>
          <w:lang w:eastAsia="fr-FR"/>
        </w:rPr>
        <w:t>(l’agriculture, l’exploitation des forêts et l’industrie</w:t>
      </w:r>
      <w:r w:rsidRPr="007855C5">
        <w:rPr>
          <w:rFonts w:ascii="Garamond" w:eastAsia="Times New Roman" w:hAnsi="Garamond"/>
          <w:b/>
          <w:bCs/>
          <w:lang w:eastAsia="fr-FR"/>
        </w:rPr>
        <w:t xml:space="preserve">), ceux qui forment l’offre d’énergie </w:t>
      </w:r>
      <w:r w:rsidRPr="007855C5">
        <w:rPr>
          <w:rFonts w:ascii="Garamond" w:eastAsia="Times New Roman" w:hAnsi="Garamond"/>
          <w:lang w:eastAsia="fr-FR"/>
        </w:rPr>
        <w:t>(le gaz, le froid et la chaleur, la biomasse, les carburants liquides et l’hydrogène)</w:t>
      </w:r>
      <w:r w:rsidRPr="007855C5">
        <w:rPr>
          <w:rFonts w:ascii="Garamond" w:eastAsia="Times New Roman" w:hAnsi="Garamond"/>
          <w:b/>
          <w:bCs/>
          <w:lang w:eastAsia="fr-FR"/>
        </w:rPr>
        <w:t xml:space="preserve"> ; ceux qui constituent des ressources </w:t>
      </w:r>
      <w:r w:rsidRPr="007855C5">
        <w:rPr>
          <w:rFonts w:ascii="Garamond" w:eastAsia="Times New Roman" w:hAnsi="Garamond"/>
          <w:lang w:eastAsia="fr-FR"/>
        </w:rPr>
        <w:t>(la biomasse et les déchets)</w:t>
      </w:r>
      <w:r w:rsidRPr="007855C5">
        <w:rPr>
          <w:rFonts w:ascii="Garamond" w:eastAsia="Times New Roman" w:hAnsi="Garamond"/>
          <w:b/>
          <w:bCs/>
          <w:lang w:eastAsia="fr-FR"/>
        </w:rPr>
        <w:t xml:space="preserve"> et les puits de carbone. </w:t>
      </w:r>
    </w:p>
    <w:p w14:paraId="3E147F31" w14:textId="0F5802EE" w:rsidR="00DE064E" w:rsidRPr="007855C5" w:rsidRDefault="00DE064E" w:rsidP="007855C5">
      <w:pPr>
        <w:spacing w:before="240" w:after="240"/>
        <w:jc w:val="both"/>
        <w:rPr>
          <w:rFonts w:ascii="Garamond" w:eastAsia="Times New Roman" w:hAnsi="Garamond"/>
          <w:b/>
          <w:bCs/>
          <w:lang w:eastAsia="fr-FR"/>
        </w:rPr>
      </w:pPr>
      <w:r w:rsidRPr="007855C5">
        <w:rPr>
          <w:rFonts w:ascii="Garamond" w:eastAsia="Times New Roman" w:hAnsi="Garamond"/>
          <w:b/>
          <w:bCs/>
          <w:lang w:eastAsia="fr-FR"/>
        </w:rPr>
        <w:t>Ces secteurs sont également analysés au regard de leurs impacts, lorsque cela a été possible, sur l’eau, les sols, les matériaux et la qualité de l’air.</w:t>
      </w:r>
    </w:p>
    <w:p w14:paraId="33603E63" w14:textId="54171C32" w:rsidR="00DE064E" w:rsidRPr="003D7A29" w:rsidRDefault="00DE064E" w:rsidP="007855C5">
      <w:pPr>
        <w:pStyle w:val="Paragraphedeliste"/>
        <w:numPr>
          <w:ilvl w:val="0"/>
          <w:numId w:val="10"/>
        </w:numPr>
        <w:spacing w:before="240" w:after="240"/>
        <w:ind w:left="714" w:hanging="357"/>
        <w:jc w:val="both"/>
        <w:rPr>
          <w:rFonts w:ascii="Garamond" w:eastAsia="Times New Roman" w:hAnsi="Garamond" w:cs="Times New Roman"/>
          <w:b/>
          <w:bCs/>
          <w:lang w:eastAsia="fr-FR"/>
        </w:rPr>
      </w:pPr>
      <w:r w:rsidRPr="003D7A29">
        <w:rPr>
          <w:rFonts w:ascii="Garamond" w:eastAsia="Times New Roman" w:hAnsi="Garamond" w:cs="Times New Roman"/>
          <w:b/>
          <w:bCs/>
          <w:lang w:eastAsia="fr-FR"/>
        </w:rPr>
        <w:t>Les 4 scénarios intitulés « génération frugale », « coopération territoriale », « technologies vertes » et « pari réparateur »</w:t>
      </w:r>
      <w:r w:rsidRPr="003D7A29">
        <w:rPr>
          <w:rFonts w:ascii="Garamond" w:eastAsia="Times New Roman" w:hAnsi="Garamond" w:cs="Times New Roman"/>
          <w:lang w:eastAsia="fr-FR"/>
        </w:rPr>
        <w:t xml:space="preserve"> s’appuient notamment sur </w:t>
      </w:r>
      <w:r w:rsidRPr="003D7A29">
        <w:rPr>
          <w:rFonts w:ascii="Garamond" w:eastAsia="Times New Roman" w:hAnsi="Garamond" w:cs="Times New Roman"/>
          <w:b/>
          <w:bCs/>
          <w:lang w:eastAsia="fr-FR"/>
        </w:rPr>
        <w:t xml:space="preserve">une baisse de la demande d’énergie, plus de 70% d’énergies renouvelables, une part croissante de l’électricité, la </w:t>
      </w:r>
      <w:r w:rsidR="009F7C6E" w:rsidRPr="003D7A29">
        <w:rPr>
          <w:rFonts w:ascii="Garamond" w:eastAsia="Times New Roman" w:hAnsi="Garamond" w:cs="Times New Roman"/>
          <w:b/>
          <w:bCs/>
          <w:lang w:eastAsia="fr-FR"/>
        </w:rPr>
        <w:t>quasi-disparition</w:t>
      </w:r>
      <w:r w:rsidRPr="003D7A29">
        <w:rPr>
          <w:rFonts w:ascii="Garamond" w:eastAsia="Times New Roman" w:hAnsi="Garamond" w:cs="Times New Roman"/>
          <w:b/>
          <w:bCs/>
          <w:lang w:eastAsia="fr-FR"/>
        </w:rPr>
        <w:t xml:space="preserve"> des énergies fossiles et un vecteur gaz qui conserve un talon de consommation.</w:t>
      </w:r>
    </w:p>
    <w:p w14:paraId="0E462FAA"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noProof/>
          <w:lang w:eastAsia="fr-FR"/>
        </w:rPr>
        <w:lastRenderedPageBreak/>
        <w:drawing>
          <wp:inline distT="0" distB="0" distL="0" distR="0" wp14:anchorId="317FC71D" wp14:editId="0E06750F">
            <wp:extent cx="3808730" cy="2695575"/>
            <wp:effectExtent l="0" t="0" r="1270" b="9525"/>
            <wp:docPr id="49" name="Image 49" descr="thumbnail of transitions2050-resume-executif">
              <a:hlinkClick xmlns:a="http://schemas.openxmlformats.org/drawingml/2006/main" r:id="rId14" tgtFrame="&quot;_blank&quot;" tooltip="&quot;transitions2050-resume-execut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of transitions2050-resume-executif">
                      <a:hlinkClick r:id="rId14" tgtFrame="&quot;_blank&quot;" tooltip="&quot;transitions2050-resume-executif&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695575"/>
                    </a:xfrm>
                    <a:prstGeom prst="rect">
                      <a:avLst/>
                    </a:prstGeom>
                    <a:noFill/>
                    <a:ln>
                      <a:noFill/>
                    </a:ln>
                  </pic:spPr>
                </pic:pic>
              </a:graphicData>
            </a:graphic>
          </wp:inline>
        </w:drawing>
      </w:r>
    </w:p>
    <w:p w14:paraId="359F3C1D"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b/>
          <w:bCs/>
          <w:lang w:eastAsia="fr-FR"/>
        </w:rPr>
        <w:t>Transition 2050, choisir maintenant, agir sur le climat</w:t>
      </w:r>
    </w:p>
    <w:p w14:paraId="38D1F695" w14:textId="77777777" w:rsidR="00DE064E" w:rsidRPr="003D7A29" w:rsidRDefault="00DE064E" w:rsidP="007855C5">
      <w:pPr>
        <w:shd w:val="clear" w:color="auto" w:fill="EEEEEE"/>
        <w:spacing w:before="120" w:after="120"/>
        <w:jc w:val="both"/>
        <w:rPr>
          <w:rFonts w:ascii="Garamond" w:eastAsia="Times New Roman" w:hAnsi="Garamond"/>
          <w:lang w:eastAsia="fr-FR"/>
        </w:rPr>
      </w:pPr>
      <w:r w:rsidRPr="003D7A29">
        <w:rPr>
          <w:rFonts w:ascii="Garamond" w:eastAsia="Times New Roman" w:hAnsi="Garamond"/>
          <w:lang w:eastAsia="fr-FR"/>
        </w:rPr>
        <w:t>Résumé exécutif, ADEME, novembre 2021</w:t>
      </w:r>
    </w:p>
    <w:p w14:paraId="1BB623A9" w14:textId="77777777" w:rsidR="002716A8" w:rsidRPr="003D7A29" w:rsidRDefault="002716A8" w:rsidP="007855C5">
      <w:pPr>
        <w:spacing w:before="120" w:after="120"/>
        <w:jc w:val="both"/>
        <w:rPr>
          <w:rFonts w:ascii="Garamond" w:hAnsi="Garamond"/>
          <w:b/>
          <w:bCs/>
        </w:rPr>
      </w:pPr>
    </w:p>
    <w:p w14:paraId="037758AE" w14:textId="35FF3C39" w:rsidR="00DE064E" w:rsidRPr="003D7A29" w:rsidRDefault="00DE064E" w:rsidP="007855C5">
      <w:pPr>
        <w:spacing w:before="120" w:after="120"/>
        <w:jc w:val="both"/>
        <w:rPr>
          <w:rFonts w:ascii="Garamond" w:hAnsi="Garamond"/>
          <w:b/>
          <w:bCs/>
        </w:rPr>
      </w:pPr>
      <w:r w:rsidRPr="003D7A29">
        <w:rPr>
          <w:rFonts w:ascii="Garamond" w:hAnsi="Garamond"/>
          <w:b/>
          <w:bCs/>
        </w:rPr>
        <w:t>Quatre paris sur l’avenir</w:t>
      </w:r>
    </w:p>
    <w:p w14:paraId="1491C270" w14:textId="77777777" w:rsidR="00DE064E" w:rsidRPr="003D7A29" w:rsidRDefault="00DE064E" w:rsidP="007855C5">
      <w:pPr>
        <w:spacing w:before="120" w:after="120"/>
        <w:jc w:val="both"/>
        <w:rPr>
          <w:rFonts w:ascii="Garamond" w:hAnsi="Garamond"/>
          <w:b/>
          <w:bCs/>
        </w:rPr>
      </w:pPr>
      <w:r w:rsidRPr="003D7A29">
        <w:rPr>
          <w:rFonts w:ascii="Garamond" w:hAnsi="Garamond"/>
          <w:b/>
          <w:bCs/>
        </w:rPr>
        <w:t>-</w:t>
      </w:r>
      <w:r w:rsidRPr="003D7A29">
        <w:rPr>
          <w:b/>
          <w:bCs/>
        </w:rPr>
        <w:t> </w:t>
      </w:r>
      <w:r w:rsidRPr="003D7A29">
        <w:rPr>
          <w:rFonts w:ascii="Garamond" w:hAnsi="Garamond"/>
          <w:b/>
          <w:bCs/>
        </w:rPr>
        <w:t>23 à -</w:t>
      </w:r>
      <w:r w:rsidRPr="003D7A29">
        <w:rPr>
          <w:b/>
          <w:bCs/>
        </w:rPr>
        <w:t> </w:t>
      </w:r>
      <w:r w:rsidRPr="003D7A29">
        <w:rPr>
          <w:rFonts w:ascii="Garamond" w:hAnsi="Garamond"/>
          <w:b/>
          <w:bCs/>
        </w:rPr>
        <w:t>55</w:t>
      </w:r>
      <w:r w:rsidRPr="003D7A29">
        <w:rPr>
          <w:rFonts w:ascii="Garamond" w:hAnsi="Garamond" w:cs="Garamond"/>
          <w:b/>
          <w:bCs/>
        </w:rPr>
        <w:t> </w:t>
      </w:r>
      <w:r w:rsidRPr="003D7A29">
        <w:rPr>
          <w:rFonts w:ascii="Garamond" w:hAnsi="Garamond"/>
          <w:b/>
          <w:bCs/>
        </w:rPr>
        <w:t>% de réduction de la demande en énergie entre 2015 et 2050, selon les scénarios.</w:t>
      </w:r>
    </w:p>
    <w:p w14:paraId="36DCF125" w14:textId="77777777" w:rsidR="00DE064E" w:rsidRPr="003D7A29" w:rsidRDefault="00DE064E" w:rsidP="007855C5">
      <w:pPr>
        <w:spacing w:before="120" w:after="120"/>
        <w:jc w:val="both"/>
        <w:rPr>
          <w:rFonts w:ascii="Garamond" w:hAnsi="Garamond"/>
          <w:b/>
          <w:bCs/>
        </w:rPr>
      </w:pPr>
      <w:proofErr w:type="gramStart"/>
      <w:r w:rsidRPr="003D7A29">
        <w:rPr>
          <w:rFonts w:ascii="Garamond" w:hAnsi="Garamond"/>
          <w:b/>
          <w:bCs/>
        </w:rPr>
        <w:t>70 </w:t>
      </w:r>
      <w:r w:rsidRPr="003D7A29">
        <w:rPr>
          <w:b/>
          <w:bCs/>
        </w:rPr>
        <w:t> </w:t>
      </w:r>
      <w:r w:rsidRPr="003D7A29">
        <w:rPr>
          <w:rFonts w:ascii="Garamond" w:hAnsi="Garamond"/>
          <w:b/>
          <w:bCs/>
        </w:rPr>
        <w:t>%</w:t>
      </w:r>
      <w:proofErr w:type="gramEnd"/>
      <w:r w:rsidRPr="003D7A29">
        <w:rPr>
          <w:rFonts w:ascii="Garamond" w:hAnsi="Garamond"/>
          <w:b/>
          <w:bCs/>
        </w:rPr>
        <w:t xml:space="preserve"> d’énergies renouvelables minimum dans tous les scénarios.</w:t>
      </w:r>
    </w:p>
    <w:p w14:paraId="551BE398" w14:textId="77777777" w:rsidR="00DE064E" w:rsidRPr="003D7A29" w:rsidRDefault="00DE064E" w:rsidP="007855C5">
      <w:pPr>
        <w:spacing w:before="120" w:after="120"/>
        <w:jc w:val="both"/>
        <w:rPr>
          <w:rFonts w:ascii="Garamond" w:hAnsi="Garamond"/>
          <w:b/>
          <w:bCs/>
        </w:rPr>
      </w:pPr>
    </w:p>
    <w:p w14:paraId="29F71F2D" w14:textId="2D9FBE4D" w:rsidR="00DE064E" w:rsidRDefault="00DE064E" w:rsidP="007855C5">
      <w:pPr>
        <w:pStyle w:val="Paragraphedeliste"/>
        <w:numPr>
          <w:ilvl w:val="0"/>
          <w:numId w:val="5"/>
        </w:numPr>
        <w:spacing w:before="120" w:after="120"/>
        <w:jc w:val="both"/>
        <w:rPr>
          <w:rFonts w:ascii="Garamond" w:hAnsi="Garamond" w:cs="Times New Roman"/>
        </w:rPr>
      </w:pPr>
      <w:r w:rsidRPr="003D7A29">
        <w:rPr>
          <w:rFonts w:ascii="Garamond" w:hAnsi="Garamond" w:cs="Times New Roman"/>
          <w:b/>
          <w:bCs/>
        </w:rPr>
        <w:t>Le premier scénario, «</w:t>
      </w:r>
      <w:r w:rsidRPr="003D7A29">
        <w:rPr>
          <w:rFonts w:ascii="Times New Roman" w:hAnsi="Times New Roman" w:cs="Times New Roman"/>
          <w:b/>
          <w:bCs/>
        </w:rPr>
        <w:t> </w:t>
      </w:r>
      <w:r w:rsidRPr="003D7A29">
        <w:rPr>
          <w:rFonts w:ascii="Garamond" w:hAnsi="Garamond" w:cs="Times New Roman"/>
          <w:b/>
          <w:bCs/>
        </w:rPr>
        <w:t>G</w:t>
      </w:r>
      <w:r w:rsidRPr="003D7A29">
        <w:rPr>
          <w:rFonts w:ascii="Garamond" w:hAnsi="Garamond" w:cs="Garamond"/>
          <w:b/>
          <w:bCs/>
        </w:rPr>
        <w:t>é</w:t>
      </w:r>
      <w:r w:rsidRPr="003D7A29">
        <w:rPr>
          <w:rFonts w:ascii="Garamond" w:hAnsi="Garamond" w:cs="Times New Roman"/>
          <w:b/>
          <w:bCs/>
        </w:rPr>
        <w:t>n</w:t>
      </w:r>
      <w:r w:rsidRPr="003D7A29">
        <w:rPr>
          <w:rFonts w:ascii="Garamond" w:hAnsi="Garamond" w:cs="Garamond"/>
          <w:b/>
          <w:bCs/>
        </w:rPr>
        <w:t>é</w:t>
      </w:r>
      <w:r w:rsidRPr="003D7A29">
        <w:rPr>
          <w:rFonts w:ascii="Garamond" w:hAnsi="Garamond" w:cs="Times New Roman"/>
          <w:b/>
          <w:bCs/>
        </w:rPr>
        <w:t>ration frugale</w:t>
      </w:r>
      <w:r w:rsidRPr="003D7A29">
        <w:rPr>
          <w:rFonts w:ascii="Times New Roman" w:hAnsi="Times New Roman" w:cs="Times New Roman"/>
          <w:b/>
          <w:bCs/>
        </w:rPr>
        <w:t> </w:t>
      </w:r>
      <w:r w:rsidRPr="003D7A29">
        <w:rPr>
          <w:rFonts w:ascii="Garamond" w:hAnsi="Garamond" w:cs="Garamond"/>
          <w:b/>
          <w:bCs/>
        </w:rPr>
        <w:t>»</w:t>
      </w:r>
      <w:r w:rsidRPr="003D7A29">
        <w:rPr>
          <w:rFonts w:ascii="Garamond" w:hAnsi="Garamond" w:cs="Times New Roman"/>
          <w:b/>
          <w:bCs/>
        </w:rPr>
        <w:t xml:space="preserve">, pousse </w:t>
      </w:r>
      <w:r w:rsidRPr="003D7A29">
        <w:rPr>
          <w:rFonts w:ascii="Garamond" w:hAnsi="Garamond" w:cs="Garamond"/>
          <w:b/>
          <w:bCs/>
        </w:rPr>
        <w:t>à</w:t>
      </w:r>
      <w:r w:rsidRPr="003D7A29">
        <w:rPr>
          <w:rFonts w:ascii="Garamond" w:hAnsi="Garamond" w:cs="Times New Roman"/>
          <w:b/>
          <w:bCs/>
        </w:rPr>
        <w:t xml:space="preserve"> son maximum le curseur de la sobri</w:t>
      </w:r>
      <w:r w:rsidRPr="003D7A29">
        <w:rPr>
          <w:rFonts w:ascii="Garamond" w:hAnsi="Garamond" w:cs="Garamond"/>
          <w:b/>
          <w:bCs/>
        </w:rPr>
        <w:t>é</w:t>
      </w:r>
      <w:r w:rsidRPr="003D7A29">
        <w:rPr>
          <w:rFonts w:ascii="Garamond" w:hAnsi="Garamond" w:cs="Times New Roman"/>
          <w:b/>
          <w:bCs/>
        </w:rPr>
        <w:t>t</w:t>
      </w:r>
      <w:r w:rsidRPr="003D7A29">
        <w:rPr>
          <w:rFonts w:ascii="Garamond" w:hAnsi="Garamond" w:cs="Garamond"/>
          <w:b/>
          <w:bCs/>
        </w:rPr>
        <w:t>é</w:t>
      </w:r>
      <w:r w:rsidRPr="003D7A29">
        <w:rPr>
          <w:rFonts w:ascii="Garamond" w:hAnsi="Garamond" w:cs="Times New Roman"/>
          <w:b/>
          <w:bCs/>
        </w:rPr>
        <w:t xml:space="preserve">, </w:t>
      </w:r>
      <w:r w:rsidRPr="007855C5">
        <w:rPr>
          <w:rFonts w:ascii="Garamond" w:hAnsi="Garamond" w:cs="Times New Roman"/>
        </w:rPr>
        <w:t>pour atteindre l</w:t>
      </w:r>
      <w:r w:rsidRPr="007855C5">
        <w:rPr>
          <w:rFonts w:ascii="Garamond" w:hAnsi="Garamond" w:cs="Garamond"/>
        </w:rPr>
        <w:t>’</w:t>
      </w:r>
      <w:r w:rsidRPr="007855C5">
        <w:rPr>
          <w:rFonts w:ascii="Garamond" w:hAnsi="Garamond" w:cs="Times New Roman"/>
        </w:rPr>
        <w:t>objectif sans risque de tension d</w:t>
      </w:r>
      <w:r w:rsidRPr="007855C5">
        <w:rPr>
          <w:rFonts w:ascii="Garamond" w:hAnsi="Garamond" w:cs="Garamond"/>
        </w:rPr>
        <w:t>’</w:t>
      </w:r>
      <w:r w:rsidRPr="007855C5">
        <w:rPr>
          <w:rFonts w:ascii="Garamond" w:hAnsi="Garamond" w:cs="Times New Roman"/>
        </w:rPr>
        <w:t xml:space="preserve">approvisionnement </w:t>
      </w:r>
      <w:r w:rsidRPr="007855C5">
        <w:rPr>
          <w:rFonts w:ascii="Garamond" w:hAnsi="Garamond" w:cs="Garamond"/>
        </w:rPr>
        <w:t>é</w:t>
      </w:r>
      <w:r w:rsidRPr="007855C5">
        <w:rPr>
          <w:rFonts w:ascii="Garamond" w:hAnsi="Garamond" w:cs="Times New Roman"/>
        </w:rPr>
        <w:t>nerg</w:t>
      </w:r>
      <w:r w:rsidRPr="007855C5">
        <w:rPr>
          <w:rFonts w:ascii="Garamond" w:hAnsi="Garamond" w:cs="Garamond"/>
        </w:rPr>
        <w:t>é</w:t>
      </w:r>
      <w:r w:rsidRPr="007855C5">
        <w:rPr>
          <w:rFonts w:ascii="Garamond" w:hAnsi="Garamond" w:cs="Times New Roman"/>
        </w:rPr>
        <w:t>tique et en misant sur les seuls puits biologiques pour atteindre la neutralit</w:t>
      </w:r>
      <w:r w:rsidRPr="007855C5">
        <w:rPr>
          <w:rFonts w:ascii="Garamond" w:hAnsi="Garamond" w:cs="Garamond"/>
        </w:rPr>
        <w:t>é</w:t>
      </w:r>
      <w:r w:rsidRPr="007855C5">
        <w:rPr>
          <w:rFonts w:ascii="Garamond" w:hAnsi="Garamond" w:cs="Times New Roman"/>
        </w:rPr>
        <w:t xml:space="preserve"> carbone. Mais il requiert de tels</w:t>
      </w:r>
      <w:r w:rsidRPr="003D7A29">
        <w:rPr>
          <w:rFonts w:ascii="Garamond" w:hAnsi="Garamond" w:cs="Times New Roman"/>
          <w:b/>
          <w:bCs/>
        </w:rPr>
        <w:t xml:space="preserve"> changements de comportements qu’il risque de se heurter à un problème d’acceptabil</w:t>
      </w:r>
      <w:r w:rsidRPr="007855C5">
        <w:rPr>
          <w:rFonts w:ascii="Garamond" w:hAnsi="Garamond" w:cs="Times New Roman"/>
          <w:b/>
          <w:bCs/>
        </w:rPr>
        <w:t>ité.</w:t>
      </w:r>
      <w:r w:rsidRPr="003D7A29">
        <w:rPr>
          <w:rFonts w:ascii="Garamond" w:hAnsi="Garamond" w:cs="Times New Roman"/>
        </w:rPr>
        <w:t xml:space="preserve"> </w:t>
      </w:r>
    </w:p>
    <w:p w14:paraId="0A66C799" w14:textId="77777777" w:rsidR="003D7A29" w:rsidRPr="003D7A29" w:rsidRDefault="003D7A29" w:rsidP="007855C5">
      <w:pPr>
        <w:pStyle w:val="Paragraphedeliste"/>
        <w:spacing w:before="120" w:after="120"/>
        <w:jc w:val="both"/>
        <w:rPr>
          <w:rFonts w:ascii="Garamond" w:hAnsi="Garamond" w:cs="Times New Roman"/>
        </w:rPr>
      </w:pPr>
    </w:p>
    <w:p w14:paraId="0873DCD7" w14:textId="2403DDD3" w:rsidR="00DE064E" w:rsidRDefault="00DE064E" w:rsidP="007855C5">
      <w:pPr>
        <w:pStyle w:val="Paragraphedeliste"/>
        <w:numPr>
          <w:ilvl w:val="0"/>
          <w:numId w:val="5"/>
        </w:numPr>
        <w:spacing w:before="120" w:after="120"/>
        <w:jc w:val="both"/>
        <w:rPr>
          <w:rFonts w:ascii="Garamond" w:hAnsi="Garamond" w:cs="Times New Roman"/>
        </w:rPr>
      </w:pPr>
      <w:r w:rsidRPr="003D7A29">
        <w:rPr>
          <w:rFonts w:ascii="Garamond" w:hAnsi="Garamond" w:cs="Times New Roman"/>
          <w:b/>
          <w:bCs/>
        </w:rPr>
        <w:t>Le scénario 4, «</w:t>
      </w:r>
      <w:r w:rsidRPr="003D7A29">
        <w:rPr>
          <w:rFonts w:ascii="Times New Roman" w:hAnsi="Times New Roman" w:cs="Times New Roman"/>
          <w:b/>
          <w:bCs/>
        </w:rPr>
        <w:t> </w:t>
      </w:r>
      <w:r w:rsidRPr="003D7A29">
        <w:rPr>
          <w:rFonts w:ascii="Garamond" w:hAnsi="Garamond" w:cs="Times New Roman"/>
          <w:b/>
          <w:bCs/>
        </w:rPr>
        <w:t>Pari r</w:t>
      </w:r>
      <w:r w:rsidRPr="003D7A29">
        <w:rPr>
          <w:rFonts w:ascii="Garamond" w:hAnsi="Garamond" w:cs="Garamond"/>
          <w:b/>
          <w:bCs/>
        </w:rPr>
        <w:t>é</w:t>
      </w:r>
      <w:r w:rsidRPr="003D7A29">
        <w:rPr>
          <w:rFonts w:ascii="Garamond" w:hAnsi="Garamond" w:cs="Times New Roman"/>
          <w:b/>
          <w:bCs/>
        </w:rPr>
        <w:t>parateur</w:t>
      </w:r>
      <w:r w:rsidRPr="003D7A29">
        <w:rPr>
          <w:rFonts w:ascii="Times New Roman" w:hAnsi="Times New Roman" w:cs="Times New Roman"/>
          <w:b/>
          <w:bCs/>
        </w:rPr>
        <w:t> </w:t>
      </w:r>
      <w:r w:rsidRPr="003D7A29">
        <w:rPr>
          <w:rFonts w:ascii="Garamond" w:hAnsi="Garamond" w:cs="Garamond"/>
          <w:b/>
          <w:bCs/>
        </w:rPr>
        <w:t>»</w:t>
      </w:r>
      <w:r w:rsidRPr="003D7A29">
        <w:rPr>
          <w:rFonts w:ascii="Garamond" w:hAnsi="Garamond" w:cs="Times New Roman"/>
          <w:b/>
          <w:bCs/>
        </w:rPr>
        <w:t xml:space="preserve">, est moins clivant car il suit les tendances actuelles. </w:t>
      </w:r>
      <w:r w:rsidRPr="003D7A29">
        <w:rPr>
          <w:rFonts w:ascii="Garamond" w:hAnsi="Garamond" w:cs="Times New Roman"/>
        </w:rPr>
        <w:t>En revanche, il mise sur le d</w:t>
      </w:r>
      <w:r w:rsidRPr="003D7A29">
        <w:rPr>
          <w:rFonts w:ascii="Garamond" w:hAnsi="Garamond" w:cs="Garamond"/>
        </w:rPr>
        <w:t>é</w:t>
      </w:r>
      <w:r w:rsidRPr="003D7A29">
        <w:rPr>
          <w:rFonts w:ascii="Garamond" w:hAnsi="Garamond" w:cs="Times New Roman"/>
        </w:rPr>
        <w:t xml:space="preserve">veloppement </w:t>
      </w:r>
      <w:r w:rsidRPr="003D7A29">
        <w:rPr>
          <w:rFonts w:ascii="Garamond" w:hAnsi="Garamond" w:cs="Garamond"/>
        </w:rPr>
        <w:t>à</w:t>
      </w:r>
      <w:r w:rsidRPr="003D7A29">
        <w:rPr>
          <w:rFonts w:ascii="Garamond" w:hAnsi="Garamond" w:cs="Times New Roman"/>
        </w:rPr>
        <w:t xml:space="preserve"> grande échelle de technologies encore incertaines pour capter dans l’atmosphère le CO2 émis en excès. </w:t>
      </w:r>
    </w:p>
    <w:p w14:paraId="4361A5B1" w14:textId="77777777" w:rsidR="003D7A29" w:rsidRPr="003D7A29" w:rsidRDefault="003D7A29" w:rsidP="007855C5">
      <w:pPr>
        <w:spacing w:before="120" w:after="120"/>
        <w:jc w:val="both"/>
        <w:rPr>
          <w:rFonts w:ascii="Garamond" w:hAnsi="Garamond"/>
        </w:rPr>
      </w:pPr>
    </w:p>
    <w:p w14:paraId="5FEBCF43" w14:textId="1EC78C06" w:rsidR="00DE064E" w:rsidRDefault="00DE064E" w:rsidP="007855C5">
      <w:pPr>
        <w:pStyle w:val="Paragraphedeliste"/>
        <w:numPr>
          <w:ilvl w:val="0"/>
          <w:numId w:val="5"/>
        </w:numPr>
        <w:spacing w:before="120" w:after="120"/>
        <w:jc w:val="both"/>
        <w:rPr>
          <w:rFonts w:ascii="Garamond" w:hAnsi="Garamond" w:cs="Times New Roman"/>
        </w:rPr>
      </w:pPr>
      <w:r w:rsidRPr="003D7A29">
        <w:rPr>
          <w:rFonts w:ascii="Garamond" w:hAnsi="Garamond" w:cs="Times New Roman"/>
          <w:b/>
          <w:bCs/>
        </w:rPr>
        <w:t>Le scénario 2, «</w:t>
      </w:r>
      <w:r w:rsidRPr="003D7A29">
        <w:rPr>
          <w:rFonts w:ascii="Times New Roman" w:hAnsi="Times New Roman" w:cs="Times New Roman"/>
          <w:b/>
          <w:bCs/>
        </w:rPr>
        <w:t> </w:t>
      </w:r>
      <w:r w:rsidRPr="003D7A29">
        <w:rPr>
          <w:rFonts w:ascii="Garamond" w:hAnsi="Garamond" w:cs="Times New Roman"/>
          <w:b/>
          <w:bCs/>
        </w:rPr>
        <w:t>Coop</w:t>
      </w:r>
      <w:r w:rsidRPr="003D7A29">
        <w:rPr>
          <w:rFonts w:ascii="Garamond" w:hAnsi="Garamond" w:cs="Garamond"/>
          <w:b/>
          <w:bCs/>
        </w:rPr>
        <w:t>é</w:t>
      </w:r>
      <w:r w:rsidRPr="003D7A29">
        <w:rPr>
          <w:rFonts w:ascii="Garamond" w:hAnsi="Garamond" w:cs="Times New Roman"/>
          <w:b/>
          <w:bCs/>
        </w:rPr>
        <w:t>rations territoriales</w:t>
      </w:r>
      <w:r w:rsidRPr="003D7A29">
        <w:rPr>
          <w:rFonts w:ascii="Times New Roman" w:hAnsi="Times New Roman" w:cs="Times New Roman"/>
          <w:b/>
          <w:bCs/>
        </w:rPr>
        <w:t> </w:t>
      </w:r>
      <w:r w:rsidRPr="003D7A29">
        <w:rPr>
          <w:rFonts w:ascii="Garamond" w:hAnsi="Garamond" w:cs="Garamond"/>
          <w:b/>
          <w:bCs/>
        </w:rPr>
        <w:t>»</w:t>
      </w:r>
      <w:r w:rsidRPr="003D7A29">
        <w:rPr>
          <w:rFonts w:ascii="Garamond" w:hAnsi="Garamond" w:cs="Times New Roman"/>
          <w:b/>
          <w:bCs/>
        </w:rPr>
        <w:t>, propose une sobri</w:t>
      </w:r>
      <w:r w:rsidRPr="003D7A29">
        <w:rPr>
          <w:rFonts w:ascii="Garamond" w:hAnsi="Garamond" w:cs="Garamond"/>
          <w:b/>
          <w:bCs/>
        </w:rPr>
        <w:t>é</w:t>
      </w:r>
      <w:r w:rsidRPr="003D7A29">
        <w:rPr>
          <w:rFonts w:ascii="Garamond" w:hAnsi="Garamond" w:cs="Times New Roman"/>
          <w:b/>
          <w:bCs/>
        </w:rPr>
        <w:t>t</w:t>
      </w:r>
      <w:r w:rsidRPr="003D7A29">
        <w:rPr>
          <w:rFonts w:ascii="Garamond" w:hAnsi="Garamond" w:cs="Garamond"/>
          <w:b/>
          <w:bCs/>
        </w:rPr>
        <w:t>é</w:t>
      </w:r>
      <w:r w:rsidRPr="003D7A29">
        <w:rPr>
          <w:rFonts w:ascii="Garamond" w:hAnsi="Garamond" w:cs="Times New Roman"/>
          <w:b/>
          <w:bCs/>
        </w:rPr>
        <w:t xml:space="preserve"> acceptable </w:t>
      </w:r>
      <w:r w:rsidRPr="003D7A29">
        <w:rPr>
          <w:rFonts w:ascii="Garamond" w:hAnsi="Garamond" w:cs="Times New Roman"/>
        </w:rPr>
        <w:t>mais s</w:t>
      </w:r>
      <w:r w:rsidRPr="003D7A29">
        <w:rPr>
          <w:rFonts w:ascii="Garamond" w:hAnsi="Garamond" w:cs="Garamond"/>
        </w:rPr>
        <w:t>’</w:t>
      </w:r>
      <w:r w:rsidRPr="003D7A29">
        <w:rPr>
          <w:rFonts w:ascii="Garamond" w:hAnsi="Garamond" w:cs="Times New Roman"/>
        </w:rPr>
        <w:t>appuie beaucoup sur la concertation et l</w:t>
      </w:r>
      <w:r w:rsidRPr="003D7A29">
        <w:rPr>
          <w:rFonts w:ascii="Garamond" w:hAnsi="Garamond" w:cs="Garamond"/>
        </w:rPr>
        <w:t>’é</w:t>
      </w:r>
      <w:r w:rsidRPr="003D7A29">
        <w:rPr>
          <w:rFonts w:ascii="Garamond" w:hAnsi="Garamond" w:cs="Times New Roman"/>
        </w:rPr>
        <w:t xml:space="preserve">conomie du partage, ce qui peut prendre du temps voire ne pas aboutir. </w:t>
      </w:r>
    </w:p>
    <w:p w14:paraId="68537A13" w14:textId="77777777" w:rsidR="003D7A29" w:rsidRPr="003D7A29" w:rsidRDefault="003D7A29" w:rsidP="007855C5">
      <w:pPr>
        <w:spacing w:before="120" w:after="120"/>
        <w:jc w:val="both"/>
        <w:rPr>
          <w:rFonts w:ascii="Garamond" w:hAnsi="Garamond"/>
        </w:rPr>
      </w:pPr>
    </w:p>
    <w:p w14:paraId="747B2F27" w14:textId="77777777" w:rsidR="00DE064E" w:rsidRPr="003D7A29" w:rsidRDefault="00DE064E" w:rsidP="007855C5">
      <w:pPr>
        <w:pStyle w:val="Paragraphedeliste"/>
        <w:numPr>
          <w:ilvl w:val="0"/>
          <w:numId w:val="5"/>
        </w:numPr>
        <w:spacing w:before="120" w:after="120"/>
        <w:jc w:val="both"/>
        <w:rPr>
          <w:rFonts w:ascii="Garamond" w:hAnsi="Garamond" w:cs="Times New Roman"/>
        </w:rPr>
      </w:pPr>
      <w:r w:rsidRPr="003D7A29">
        <w:rPr>
          <w:rFonts w:ascii="Garamond" w:hAnsi="Garamond" w:cs="Times New Roman"/>
          <w:b/>
          <w:bCs/>
        </w:rPr>
        <w:t>Le scénario 3, «</w:t>
      </w:r>
      <w:r w:rsidRPr="003D7A29">
        <w:rPr>
          <w:rFonts w:ascii="Times New Roman" w:hAnsi="Times New Roman" w:cs="Times New Roman"/>
          <w:b/>
          <w:bCs/>
        </w:rPr>
        <w:t> </w:t>
      </w:r>
      <w:r w:rsidRPr="003D7A29">
        <w:rPr>
          <w:rFonts w:ascii="Garamond" w:hAnsi="Garamond" w:cs="Times New Roman"/>
          <w:b/>
          <w:bCs/>
        </w:rPr>
        <w:t>Technologies vertes</w:t>
      </w:r>
      <w:r w:rsidRPr="003D7A29">
        <w:rPr>
          <w:rFonts w:ascii="Times New Roman" w:hAnsi="Times New Roman" w:cs="Times New Roman"/>
          <w:b/>
          <w:bCs/>
        </w:rPr>
        <w:t> </w:t>
      </w:r>
      <w:r w:rsidRPr="003D7A29">
        <w:rPr>
          <w:rFonts w:ascii="Garamond" w:hAnsi="Garamond" w:cs="Garamond"/>
          <w:b/>
          <w:bCs/>
        </w:rPr>
        <w:t>»</w:t>
      </w:r>
      <w:r w:rsidRPr="003D7A29">
        <w:rPr>
          <w:rFonts w:ascii="Garamond" w:hAnsi="Garamond" w:cs="Times New Roman"/>
          <w:b/>
          <w:bCs/>
        </w:rPr>
        <w:t>, mise beaucoup sur le num</w:t>
      </w:r>
      <w:r w:rsidRPr="003D7A29">
        <w:rPr>
          <w:rFonts w:ascii="Garamond" w:hAnsi="Garamond" w:cs="Garamond"/>
          <w:b/>
          <w:bCs/>
        </w:rPr>
        <w:t>é</w:t>
      </w:r>
      <w:r w:rsidRPr="003D7A29">
        <w:rPr>
          <w:rFonts w:ascii="Garamond" w:hAnsi="Garamond" w:cs="Times New Roman"/>
          <w:b/>
          <w:bCs/>
        </w:rPr>
        <w:t xml:space="preserve">rique, les </w:t>
      </w:r>
      <w:r w:rsidRPr="003D7A29">
        <w:rPr>
          <w:rFonts w:ascii="Garamond" w:hAnsi="Garamond" w:cs="Garamond"/>
          <w:b/>
          <w:bCs/>
        </w:rPr>
        <w:t>é</w:t>
      </w:r>
      <w:r w:rsidRPr="003D7A29">
        <w:rPr>
          <w:rFonts w:ascii="Garamond" w:hAnsi="Garamond" w:cs="Times New Roman"/>
          <w:b/>
          <w:bCs/>
        </w:rPr>
        <w:t xml:space="preserve">nergies renouvelables et la construction neuve, </w:t>
      </w:r>
      <w:r w:rsidRPr="003D7A29">
        <w:rPr>
          <w:rFonts w:ascii="Garamond" w:hAnsi="Garamond" w:cs="Times New Roman"/>
        </w:rPr>
        <w:t>ce qui demande une grande vigilance vis-</w:t>
      </w:r>
      <w:r w:rsidRPr="003D7A29">
        <w:rPr>
          <w:rFonts w:ascii="Garamond" w:hAnsi="Garamond" w:cs="Garamond"/>
        </w:rPr>
        <w:t>à</w:t>
      </w:r>
      <w:r w:rsidRPr="003D7A29">
        <w:rPr>
          <w:rFonts w:ascii="Garamond" w:hAnsi="Garamond" w:cs="Times New Roman"/>
        </w:rPr>
        <w:t>-vis des ressources utilis</w:t>
      </w:r>
      <w:r w:rsidRPr="003D7A29">
        <w:rPr>
          <w:rFonts w:ascii="Garamond" w:hAnsi="Garamond" w:cs="Garamond"/>
        </w:rPr>
        <w:t>é</w:t>
      </w:r>
      <w:r w:rsidRPr="003D7A29">
        <w:rPr>
          <w:rFonts w:ascii="Garamond" w:hAnsi="Garamond" w:cs="Times New Roman"/>
        </w:rPr>
        <w:t>es (</w:t>
      </w:r>
      <w:r w:rsidRPr="003D7A29">
        <w:rPr>
          <w:rFonts w:ascii="Garamond" w:hAnsi="Garamond" w:cs="Garamond"/>
        </w:rPr>
        <w:t>é</w:t>
      </w:r>
      <w:r w:rsidRPr="003D7A29">
        <w:rPr>
          <w:rFonts w:ascii="Garamond" w:hAnsi="Garamond" w:cs="Times New Roman"/>
        </w:rPr>
        <w:t>nergie, eau, m</w:t>
      </w:r>
      <w:r w:rsidRPr="003D7A29">
        <w:rPr>
          <w:rFonts w:ascii="Garamond" w:hAnsi="Garamond" w:cs="Garamond"/>
        </w:rPr>
        <w:t>é</w:t>
      </w:r>
      <w:r w:rsidRPr="003D7A29">
        <w:rPr>
          <w:rFonts w:ascii="Garamond" w:hAnsi="Garamond" w:cs="Times New Roman"/>
        </w:rPr>
        <w:t xml:space="preserve">taux…), notamment de la biomasse, sur laquelle tous les secteurs souhaitent s’appuyer pour leur transition écologique. </w:t>
      </w:r>
    </w:p>
    <w:p w14:paraId="11CBAC02" w14:textId="77777777" w:rsidR="007855C5" w:rsidRDefault="007855C5" w:rsidP="007855C5">
      <w:pPr>
        <w:spacing w:before="120" w:after="120"/>
        <w:jc w:val="both"/>
        <w:rPr>
          <w:rFonts w:ascii="Garamond" w:hAnsi="Garamond"/>
          <w:b/>
          <w:bCs/>
        </w:rPr>
      </w:pPr>
    </w:p>
    <w:p w14:paraId="34CCE800" w14:textId="6454519C" w:rsidR="00DE064E" w:rsidRPr="003D7A29" w:rsidRDefault="00DE064E" w:rsidP="007855C5">
      <w:pPr>
        <w:spacing w:before="120" w:after="120"/>
        <w:jc w:val="both"/>
        <w:rPr>
          <w:rFonts w:ascii="Garamond" w:hAnsi="Garamond"/>
          <w:b/>
          <w:bCs/>
        </w:rPr>
      </w:pPr>
      <w:r w:rsidRPr="003D7A29">
        <w:rPr>
          <w:rFonts w:ascii="Garamond" w:hAnsi="Garamond"/>
          <w:b/>
          <w:bCs/>
        </w:rPr>
        <w:t>«</w:t>
      </w:r>
      <w:r w:rsidRPr="003D7A29">
        <w:rPr>
          <w:b/>
          <w:bCs/>
        </w:rPr>
        <w:t> </w:t>
      </w:r>
      <w:r w:rsidRPr="003D7A29">
        <w:rPr>
          <w:rFonts w:ascii="Garamond" w:hAnsi="Garamond"/>
          <w:b/>
          <w:bCs/>
        </w:rPr>
        <w:t>Chacun de nos sc</w:t>
      </w:r>
      <w:r w:rsidRPr="003D7A29">
        <w:rPr>
          <w:rFonts w:ascii="Garamond" w:hAnsi="Garamond" w:cs="Garamond"/>
          <w:b/>
          <w:bCs/>
        </w:rPr>
        <w:t>é</w:t>
      </w:r>
      <w:r w:rsidRPr="003D7A29">
        <w:rPr>
          <w:rFonts w:ascii="Garamond" w:hAnsi="Garamond"/>
          <w:b/>
          <w:bCs/>
        </w:rPr>
        <w:t>narios fonctionne comme un tout, con</w:t>
      </w:r>
      <w:r w:rsidRPr="003D7A29">
        <w:rPr>
          <w:rFonts w:ascii="Garamond" w:hAnsi="Garamond" w:cs="Garamond"/>
          <w:b/>
          <w:bCs/>
        </w:rPr>
        <w:t>ç</w:t>
      </w:r>
      <w:r w:rsidRPr="003D7A29">
        <w:rPr>
          <w:rFonts w:ascii="Garamond" w:hAnsi="Garamond"/>
          <w:b/>
          <w:bCs/>
        </w:rPr>
        <w:t>u de fa</w:t>
      </w:r>
      <w:r w:rsidRPr="003D7A29">
        <w:rPr>
          <w:rFonts w:ascii="Garamond" w:hAnsi="Garamond" w:cs="Garamond"/>
          <w:b/>
          <w:bCs/>
        </w:rPr>
        <w:t>ç</w:t>
      </w:r>
      <w:r w:rsidRPr="003D7A29">
        <w:rPr>
          <w:rFonts w:ascii="Garamond" w:hAnsi="Garamond"/>
          <w:b/>
          <w:bCs/>
        </w:rPr>
        <w:t>on coh</w:t>
      </w:r>
      <w:r w:rsidRPr="003D7A29">
        <w:rPr>
          <w:rFonts w:ascii="Garamond" w:hAnsi="Garamond" w:cs="Garamond"/>
          <w:b/>
          <w:bCs/>
        </w:rPr>
        <w:t>é</w:t>
      </w:r>
      <w:r w:rsidRPr="003D7A29">
        <w:rPr>
          <w:rFonts w:ascii="Garamond" w:hAnsi="Garamond"/>
          <w:b/>
          <w:bCs/>
        </w:rPr>
        <w:t xml:space="preserve">rente, en prenant en compte les besoins en ressources et les contraintes des systèmes qui les produisent. On peut les ajuster, mais pas à la carte, insiste David Marchal, directeur adjoint Programmes et expertises à l’ADEME. La SFEC devra prendre en compte cette nécessaire cohérence d’ensemble. </w:t>
      </w:r>
    </w:p>
    <w:p w14:paraId="686BD067" w14:textId="0B26EA6B" w:rsidR="007855C5" w:rsidRDefault="007855C5">
      <w:pPr>
        <w:rPr>
          <w:rFonts w:ascii="Garamond" w:eastAsia="Times New Roman" w:hAnsi="Garamond" w:cs="Arial"/>
          <w:b/>
          <w:bCs/>
          <w:spacing w:val="1"/>
          <w:lang w:eastAsia="fr-FR"/>
        </w:rPr>
      </w:pPr>
      <w:r>
        <w:rPr>
          <w:rFonts w:ascii="Garamond" w:eastAsia="Times New Roman" w:hAnsi="Garamond" w:cs="Arial"/>
          <w:b/>
          <w:bCs/>
          <w:spacing w:val="1"/>
          <w:lang w:eastAsia="fr-FR"/>
        </w:rPr>
        <w:br w:type="page"/>
      </w:r>
    </w:p>
    <w:p w14:paraId="1C73BACE" w14:textId="5175A5A9" w:rsidR="003F65E7" w:rsidRDefault="003F65E7" w:rsidP="007855C5">
      <w:pPr>
        <w:spacing w:before="120" w:after="120"/>
        <w:jc w:val="center"/>
        <w:textAlignment w:val="baseline"/>
        <w:outlineLvl w:val="1"/>
        <w:rPr>
          <w:rFonts w:ascii="Garamond" w:eastAsia="Times New Roman" w:hAnsi="Garamond" w:cs="Arial"/>
          <w:b/>
          <w:bCs/>
          <w:spacing w:val="1"/>
          <w:lang w:eastAsia="fr-FR"/>
        </w:rPr>
      </w:pPr>
      <w:r w:rsidRPr="003D7A29">
        <w:rPr>
          <w:rFonts w:ascii="Garamond" w:eastAsia="Times New Roman" w:hAnsi="Garamond" w:cs="Arial"/>
          <w:b/>
          <w:bCs/>
          <w:spacing w:val="1"/>
          <w:lang w:eastAsia="fr-FR"/>
        </w:rPr>
        <w:lastRenderedPageBreak/>
        <w:t>VOIR INFOGRAPHIE 2022</w:t>
      </w:r>
    </w:p>
    <w:p w14:paraId="296112FF" w14:textId="59ADF3EB" w:rsidR="00F67EEE" w:rsidRPr="003D7A29" w:rsidRDefault="00F67EEE" w:rsidP="007855C5">
      <w:pPr>
        <w:spacing w:before="120" w:after="120"/>
        <w:jc w:val="center"/>
        <w:textAlignment w:val="baseline"/>
        <w:outlineLvl w:val="1"/>
        <w:rPr>
          <w:rFonts w:ascii="Garamond" w:eastAsia="Times New Roman" w:hAnsi="Garamond" w:cs="Arial"/>
          <w:b/>
          <w:bCs/>
          <w:spacing w:val="1"/>
          <w:lang w:eastAsia="fr-FR"/>
        </w:rPr>
      </w:pPr>
      <w:r>
        <w:object w:dxaOrig="1535" w:dyaOrig="994" w14:anchorId="123A1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6" o:title=""/>
          </v:shape>
          <o:OLEObject Type="Embed" ProgID="Acrobat.Document.DC" ShapeID="_x0000_i1025" DrawAspect="Icon" ObjectID="_1711207732" r:id="rId17"/>
        </w:object>
      </w:r>
    </w:p>
    <w:p w14:paraId="36ADC264" w14:textId="2E12A5EA" w:rsidR="00DE064E" w:rsidRPr="00DE064E" w:rsidRDefault="00DE064E" w:rsidP="007855C5">
      <w:pPr>
        <w:spacing w:before="120" w:after="120"/>
        <w:jc w:val="center"/>
        <w:textAlignment w:val="baseline"/>
        <w:outlineLvl w:val="1"/>
        <w:rPr>
          <w:rFonts w:ascii="Garamond" w:eastAsia="Times New Roman" w:hAnsi="Garamond" w:cs="Arial"/>
          <w:b/>
          <w:bCs/>
          <w:spacing w:val="1"/>
          <w:lang w:eastAsia="fr-FR"/>
        </w:rPr>
      </w:pPr>
      <w:r w:rsidRPr="00DE064E">
        <w:rPr>
          <w:rFonts w:ascii="Garamond" w:eastAsia="Times New Roman" w:hAnsi="Garamond" w:cs="Arial"/>
          <w:b/>
          <w:bCs/>
          <w:spacing w:val="1"/>
          <w:lang w:eastAsia="fr-FR"/>
        </w:rPr>
        <w:t>Bilan comparé des 4 scénarios</w:t>
      </w:r>
    </w:p>
    <w:p w14:paraId="43075291" w14:textId="70FDFA97" w:rsidR="009B6E95" w:rsidRPr="003D7A29" w:rsidRDefault="00DE064E" w:rsidP="007855C5">
      <w:pPr>
        <w:spacing w:before="120" w:after="120"/>
        <w:jc w:val="both"/>
        <w:rPr>
          <w:rFonts w:ascii="Garamond" w:hAnsi="Garamond"/>
          <w:b/>
          <w:bCs/>
        </w:rPr>
      </w:pPr>
      <w:r w:rsidRPr="003D7A29">
        <w:rPr>
          <w:rFonts w:ascii="Garamond" w:hAnsi="Garamond"/>
          <w:b/>
          <w:bCs/>
        </w:rPr>
        <w:t>ENERGIE</w:t>
      </w:r>
    </w:p>
    <w:p w14:paraId="5A835D7A" w14:textId="1AFAACF2" w:rsidR="00DE064E" w:rsidRDefault="00DE064E" w:rsidP="007855C5">
      <w:pPr>
        <w:spacing w:before="120" w:after="120"/>
        <w:jc w:val="both"/>
        <w:rPr>
          <w:rFonts w:ascii="Garamond" w:hAnsi="Garamond"/>
        </w:rPr>
      </w:pPr>
      <w:r w:rsidRPr="003D7A29">
        <w:rPr>
          <w:rFonts w:ascii="Garamond" w:hAnsi="Garamond"/>
          <w:noProof/>
        </w:rPr>
        <w:drawing>
          <wp:inline distT="0" distB="0" distL="0" distR="0" wp14:anchorId="5C6E23AC" wp14:editId="5D73AE11">
            <wp:extent cx="5760594" cy="4349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29" cy="4355065"/>
                    </a:xfrm>
                    <a:prstGeom prst="rect">
                      <a:avLst/>
                    </a:prstGeom>
                    <a:noFill/>
                    <a:ln>
                      <a:noFill/>
                    </a:ln>
                  </pic:spPr>
                </pic:pic>
              </a:graphicData>
            </a:graphic>
          </wp:inline>
        </w:drawing>
      </w:r>
    </w:p>
    <w:p w14:paraId="42636984" w14:textId="64336CB8" w:rsidR="00DE064E" w:rsidRPr="003D7A29" w:rsidRDefault="00DE064E" w:rsidP="007855C5">
      <w:pPr>
        <w:spacing w:before="120" w:after="120"/>
        <w:jc w:val="both"/>
        <w:rPr>
          <w:rFonts w:ascii="Garamond" w:hAnsi="Garamond"/>
          <w:b/>
          <w:bCs/>
        </w:rPr>
      </w:pPr>
      <w:r w:rsidRPr="003D7A29">
        <w:rPr>
          <w:rFonts w:ascii="Garamond" w:hAnsi="Garamond"/>
          <w:b/>
          <w:bCs/>
        </w:rPr>
        <w:t>RESSOURCES</w:t>
      </w:r>
    </w:p>
    <w:p w14:paraId="3D036320" w14:textId="45FE956C" w:rsidR="007855C5" w:rsidRPr="003D7A29" w:rsidRDefault="00DE064E" w:rsidP="007855C5">
      <w:pPr>
        <w:spacing w:before="120" w:after="120"/>
        <w:jc w:val="both"/>
        <w:rPr>
          <w:rFonts w:ascii="Garamond" w:hAnsi="Garamond"/>
        </w:rPr>
      </w:pPr>
      <w:r w:rsidRPr="003D7A29">
        <w:rPr>
          <w:rFonts w:ascii="Garamond" w:hAnsi="Garamond"/>
          <w:noProof/>
        </w:rPr>
        <w:lastRenderedPageBreak/>
        <w:drawing>
          <wp:inline distT="0" distB="0" distL="0" distR="0" wp14:anchorId="17BD2A1A" wp14:editId="44DEF96C">
            <wp:extent cx="2819325" cy="562436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1609" cy="5628917"/>
                    </a:xfrm>
                    <a:prstGeom prst="rect">
                      <a:avLst/>
                    </a:prstGeom>
                    <a:noFill/>
                    <a:ln>
                      <a:noFill/>
                    </a:ln>
                  </pic:spPr>
                </pic:pic>
              </a:graphicData>
            </a:graphic>
          </wp:inline>
        </w:drawing>
      </w:r>
    </w:p>
    <w:p w14:paraId="400EA529" w14:textId="54DF79CA" w:rsidR="00DE064E" w:rsidRPr="003D7A29" w:rsidRDefault="00DE064E" w:rsidP="007855C5">
      <w:pPr>
        <w:spacing w:before="120" w:after="120"/>
        <w:jc w:val="both"/>
        <w:rPr>
          <w:rFonts w:ascii="Garamond" w:hAnsi="Garamond"/>
          <w:b/>
          <w:bCs/>
        </w:rPr>
      </w:pPr>
      <w:r w:rsidRPr="003D7A29">
        <w:rPr>
          <w:rFonts w:ascii="Garamond" w:hAnsi="Garamond"/>
          <w:b/>
          <w:bCs/>
        </w:rPr>
        <w:t>CLIMAT</w:t>
      </w:r>
    </w:p>
    <w:p w14:paraId="1C502755" w14:textId="7AAB006A" w:rsidR="00DE064E" w:rsidRPr="003D7A29" w:rsidRDefault="00DE064E" w:rsidP="007855C5">
      <w:pPr>
        <w:spacing w:before="120" w:after="120"/>
        <w:jc w:val="both"/>
        <w:rPr>
          <w:rFonts w:ascii="Garamond" w:hAnsi="Garamond"/>
        </w:rPr>
      </w:pPr>
      <w:r w:rsidRPr="003D7A29">
        <w:rPr>
          <w:rFonts w:ascii="Garamond" w:hAnsi="Garamond"/>
          <w:noProof/>
        </w:rPr>
        <w:lastRenderedPageBreak/>
        <w:drawing>
          <wp:inline distT="0" distB="0" distL="0" distR="0" wp14:anchorId="00D17AB9" wp14:editId="485912F4">
            <wp:extent cx="3841750" cy="6960373"/>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4234" cy="6964873"/>
                    </a:xfrm>
                    <a:prstGeom prst="rect">
                      <a:avLst/>
                    </a:prstGeom>
                    <a:noFill/>
                    <a:ln>
                      <a:noFill/>
                    </a:ln>
                  </pic:spPr>
                </pic:pic>
              </a:graphicData>
            </a:graphic>
          </wp:inline>
        </w:drawing>
      </w:r>
    </w:p>
    <w:sectPr w:rsidR="00DE064E" w:rsidRPr="003D7A29" w:rsidSect="00713976">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6265"/>
    <w:multiLevelType w:val="hybridMultilevel"/>
    <w:tmpl w:val="32F0AF0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F542E7"/>
    <w:multiLevelType w:val="hybridMultilevel"/>
    <w:tmpl w:val="D3EA4F1C"/>
    <w:lvl w:ilvl="0" w:tplc="48E4E91C">
      <w:start w:val="1"/>
      <w:numFmt w:val="bullet"/>
      <w:lvlText w:val=""/>
      <w:lvlJc w:val="left"/>
      <w:pPr>
        <w:tabs>
          <w:tab w:val="num" w:pos="720"/>
        </w:tabs>
        <w:ind w:left="720" w:hanging="360"/>
      </w:pPr>
      <w:rPr>
        <w:rFonts w:ascii="Wingdings" w:hAnsi="Wingdings" w:hint="default"/>
      </w:rPr>
    </w:lvl>
    <w:lvl w:ilvl="1" w:tplc="629EE444" w:tentative="1">
      <w:start w:val="1"/>
      <w:numFmt w:val="bullet"/>
      <w:lvlText w:val=""/>
      <w:lvlJc w:val="left"/>
      <w:pPr>
        <w:tabs>
          <w:tab w:val="num" w:pos="1440"/>
        </w:tabs>
        <w:ind w:left="1440" w:hanging="360"/>
      </w:pPr>
      <w:rPr>
        <w:rFonts w:ascii="Wingdings" w:hAnsi="Wingdings" w:hint="default"/>
      </w:rPr>
    </w:lvl>
    <w:lvl w:ilvl="2" w:tplc="89B4488A" w:tentative="1">
      <w:start w:val="1"/>
      <w:numFmt w:val="bullet"/>
      <w:lvlText w:val=""/>
      <w:lvlJc w:val="left"/>
      <w:pPr>
        <w:tabs>
          <w:tab w:val="num" w:pos="2160"/>
        </w:tabs>
        <w:ind w:left="2160" w:hanging="360"/>
      </w:pPr>
      <w:rPr>
        <w:rFonts w:ascii="Wingdings" w:hAnsi="Wingdings" w:hint="default"/>
      </w:rPr>
    </w:lvl>
    <w:lvl w:ilvl="3" w:tplc="34342E56" w:tentative="1">
      <w:start w:val="1"/>
      <w:numFmt w:val="bullet"/>
      <w:lvlText w:val=""/>
      <w:lvlJc w:val="left"/>
      <w:pPr>
        <w:tabs>
          <w:tab w:val="num" w:pos="2880"/>
        </w:tabs>
        <w:ind w:left="2880" w:hanging="360"/>
      </w:pPr>
      <w:rPr>
        <w:rFonts w:ascii="Wingdings" w:hAnsi="Wingdings" w:hint="default"/>
      </w:rPr>
    </w:lvl>
    <w:lvl w:ilvl="4" w:tplc="14126040" w:tentative="1">
      <w:start w:val="1"/>
      <w:numFmt w:val="bullet"/>
      <w:lvlText w:val=""/>
      <w:lvlJc w:val="left"/>
      <w:pPr>
        <w:tabs>
          <w:tab w:val="num" w:pos="3600"/>
        </w:tabs>
        <w:ind w:left="3600" w:hanging="360"/>
      </w:pPr>
      <w:rPr>
        <w:rFonts w:ascii="Wingdings" w:hAnsi="Wingdings" w:hint="default"/>
      </w:rPr>
    </w:lvl>
    <w:lvl w:ilvl="5" w:tplc="E6945D4C" w:tentative="1">
      <w:start w:val="1"/>
      <w:numFmt w:val="bullet"/>
      <w:lvlText w:val=""/>
      <w:lvlJc w:val="left"/>
      <w:pPr>
        <w:tabs>
          <w:tab w:val="num" w:pos="4320"/>
        </w:tabs>
        <w:ind w:left="4320" w:hanging="360"/>
      </w:pPr>
      <w:rPr>
        <w:rFonts w:ascii="Wingdings" w:hAnsi="Wingdings" w:hint="default"/>
      </w:rPr>
    </w:lvl>
    <w:lvl w:ilvl="6" w:tplc="A82A071A" w:tentative="1">
      <w:start w:val="1"/>
      <w:numFmt w:val="bullet"/>
      <w:lvlText w:val=""/>
      <w:lvlJc w:val="left"/>
      <w:pPr>
        <w:tabs>
          <w:tab w:val="num" w:pos="5040"/>
        </w:tabs>
        <w:ind w:left="5040" w:hanging="360"/>
      </w:pPr>
      <w:rPr>
        <w:rFonts w:ascii="Wingdings" w:hAnsi="Wingdings" w:hint="default"/>
      </w:rPr>
    </w:lvl>
    <w:lvl w:ilvl="7" w:tplc="EE56DA62" w:tentative="1">
      <w:start w:val="1"/>
      <w:numFmt w:val="bullet"/>
      <w:lvlText w:val=""/>
      <w:lvlJc w:val="left"/>
      <w:pPr>
        <w:tabs>
          <w:tab w:val="num" w:pos="5760"/>
        </w:tabs>
        <w:ind w:left="5760" w:hanging="360"/>
      </w:pPr>
      <w:rPr>
        <w:rFonts w:ascii="Wingdings" w:hAnsi="Wingdings" w:hint="default"/>
      </w:rPr>
    </w:lvl>
    <w:lvl w:ilvl="8" w:tplc="9E3E35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547516"/>
    <w:multiLevelType w:val="multilevel"/>
    <w:tmpl w:val="34D41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FB02A8"/>
    <w:multiLevelType w:val="hybridMultilevel"/>
    <w:tmpl w:val="2932C882"/>
    <w:lvl w:ilvl="0" w:tplc="A2C4A58A">
      <w:start w:val="1"/>
      <w:numFmt w:val="bullet"/>
      <w:lvlText w:val=""/>
      <w:lvlJc w:val="left"/>
      <w:pPr>
        <w:tabs>
          <w:tab w:val="num" w:pos="720"/>
        </w:tabs>
        <w:ind w:left="720" w:hanging="360"/>
      </w:pPr>
      <w:rPr>
        <w:rFonts w:ascii="Wingdings" w:hAnsi="Wingdings" w:hint="default"/>
      </w:rPr>
    </w:lvl>
    <w:lvl w:ilvl="1" w:tplc="24C62338" w:tentative="1">
      <w:start w:val="1"/>
      <w:numFmt w:val="bullet"/>
      <w:lvlText w:val=""/>
      <w:lvlJc w:val="left"/>
      <w:pPr>
        <w:tabs>
          <w:tab w:val="num" w:pos="1440"/>
        </w:tabs>
        <w:ind w:left="1440" w:hanging="360"/>
      </w:pPr>
      <w:rPr>
        <w:rFonts w:ascii="Wingdings" w:hAnsi="Wingdings" w:hint="default"/>
      </w:rPr>
    </w:lvl>
    <w:lvl w:ilvl="2" w:tplc="9D3C9346" w:tentative="1">
      <w:start w:val="1"/>
      <w:numFmt w:val="bullet"/>
      <w:lvlText w:val=""/>
      <w:lvlJc w:val="left"/>
      <w:pPr>
        <w:tabs>
          <w:tab w:val="num" w:pos="2160"/>
        </w:tabs>
        <w:ind w:left="2160" w:hanging="360"/>
      </w:pPr>
      <w:rPr>
        <w:rFonts w:ascii="Wingdings" w:hAnsi="Wingdings" w:hint="default"/>
      </w:rPr>
    </w:lvl>
    <w:lvl w:ilvl="3" w:tplc="7D6E60C8" w:tentative="1">
      <w:start w:val="1"/>
      <w:numFmt w:val="bullet"/>
      <w:lvlText w:val=""/>
      <w:lvlJc w:val="left"/>
      <w:pPr>
        <w:tabs>
          <w:tab w:val="num" w:pos="2880"/>
        </w:tabs>
        <w:ind w:left="2880" w:hanging="360"/>
      </w:pPr>
      <w:rPr>
        <w:rFonts w:ascii="Wingdings" w:hAnsi="Wingdings" w:hint="default"/>
      </w:rPr>
    </w:lvl>
    <w:lvl w:ilvl="4" w:tplc="555069F6" w:tentative="1">
      <w:start w:val="1"/>
      <w:numFmt w:val="bullet"/>
      <w:lvlText w:val=""/>
      <w:lvlJc w:val="left"/>
      <w:pPr>
        <w:tabs>
          <w:tab w:val="num" w:pos="3600"/>
        </w:tabs>
        <w:ind w:left="3600" w:hanging="360"/>
      </w:pPr>
      <w:rPr>
        <w:rFonts w:ascii="Wingdings" w:hAnsi="Wingdings" w:hint="default"/>
      </w:rPr>
    </w:lvl>
    <w:lvl w:ilvl="5" w:tplc="95FC7AD0" w:tentative="1">
      <w:start w:val="1"/>
      <w:numFmt w:val="bullet"/>
      <w:lvlText w:val=""/>
      <w:lvlJc w:val="left"/>
      <w:pPr>
        <w:tabs>
          <w:tab w:val="num" w:pos="4320"/>
        </w:tabs>
        <w:ind w:left="4320" w:hanging="360"/>
      </w:pPr>
      <w:rPr>
        <w:rFonts w:ascii="Wingdings" w:hAnsi="Wingdings" w:hint="default"/>
      </w:rPr>
    </w:lvl>
    <w:lvl w:ilvl="6" w:tplc="031CC62E" w:tentative="1">
      <w:start w:val="1"/>
      <w:numFmt w:val="bullet"/>
      <w:lvlText w:val=""/>
      <w:lvlJc w:val="left"/>
      <w:pPr>
        <w:tabs>
          <w:tab w:val="num" w:pos="5040"/>
        </w:tabs>
        <w:ind w:left="5040" w:hanging="360"/>
      </w:pPr>
      <w:rPr>
        <w:rFonts w:ascii="Wingdings" w:hAnsi="Wingdings" w:hint="default"/>
      </w:rPr>
    </w:lvl>
    <w:lvl w:ilvl="7" w:tplc="4BA8F690" w:tentative="1">
      <w:start w:val="1"/>
      <w:numFmt w:val="bullet"/>
      <w:lvlText w:val=""/>
      <w:lvlJc w:val="left"/>
      <w:pPr>
        <w:tabs>
          <w:tab w:val="num" w:pos="5760"/>
        </w:tabs>
        <w:ind w:left="5760" w:hanging="360"/>
      </w:pPr>
      <w:rPr>
        <w:rFonts w:ascii="Wingdings" w:hAnsi="Wingdings" w:hint="default"/>
      </w:rPr>
    </w:lvl>
    <w:lvl w:ilvl="8" w:tplc="933AA4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E07CCE"/>
    <w:multiLevelType w:val="hybridMultilevel"/>
    <w:tmpl w:val="C016AC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B43D83"/>
    <w:multiLevelType w:val="multilevel"/>
    <w:tmpl w:val="21E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07594"/>
    <w:multiLevelType w:val="multilevel"/>
    <w:tmpl w:val="E9F27A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07706A"/>
    <w:multiLevelType w:val="hybridMultilevel"/>
    <w:tmpl w:val="C016AC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12F5B49"/>
    <w:multiLevelType w:val="hybridMultilevel"/>
    <w:tmpl w:val="AF18B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8B257E"/>
    <w:multiLevelType w:val="hybridMultilevel"/>
    <w:tmpl w:val="0D002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096E6F"/>
    <w:multiLevelType w:val="hybridMultilevel"/>
    <w:tmpl w:val="F36C2606"/>
    <w:lvl w:ilvl="0" w:tplc="057227F2">
      <w:start w:val="1"/>
      <w:numFmt w:val="bullet"/>
      <w:lvlText w:val=""/>
      <w:lvlJc w:val="left"/>
      <w:pPr>
        <w:tabs>
          <w:tab w:val="num" w:pos="720"/>
        </w:tabs>
        <w:ind w:left="720" w:hanging="360"/>
      </w:pPr>
      <w:rPr>
        <w:rFonts w:ascii="Wingdings" w:hAnsi="Wingdings" w:hint="default"/>
      </w:rPr>
    </w:lvl>
    <w:lvl w:ilvl="1" w:tplc="E3EA2CB6" w:tentative="1">
      <w:start w:val="1"/>
      <w:numFmt w:val="bullet"/>
      <w:lvlText w:val=""/>
      <w:lvlJc w:val="left"/>
      <w:pPr>
        <w:tabs>
          <w:tab w:val="num" w:pos="1440"/>
        </w:tabs>
        <w:ind w:left="1440" w:hanging="360"/>
      </w:pPr>
      <w:rPr>
        <w:rFonts w:ascii="Wingdings" w:hAnsi="Wingdings" w:hint="default"/>
      </w:rPr>
    </w:lvl>
    <w:lvl w:ilvl="2" w:tplc="AFF01BE2" w:tentative="1">
      <w:start w:val="1"/>
      <w:numFmt w:val="bullet"/>
      <w:lvlText w:val=""/>
      <w:lvlJc w:val="left"/>
      <w:pPr>
        <w:tabs>
          <w:tab w:val="num" w:pos="2160"/>
        </w:tabs>
        <w:ind w:left="2160" w:hanging="360"/>
      </w:pPr>
      <w:rPr>
        <w:rFonts w:ascii="Wingdings" w:hAnsi="Wingdings" w:hint="default"/>
      </w:rPr>
    </w:lvl>
    <w:lvl w:ilvl="3" w:tplc="3034CC04" w:tentative="1">
      <w:start w:val="1"/>
      <w:numFmt w:val="bullet"/>
      <w:lvlText w:val=""/>
      <w:lvlJc w:val="left"/>
      <w:pPr>
        <w:tabs>
          <w:tab w:val="num" w:pos="2880"/>
        </w:tabs>
        <w:ind w:left="2880" w:hanging="360"/>
      </w:pPr>
      <w:rPr>
        <w:rFonts w:ascii="Wingdings" w:hAnsi="Wingdings" w:hint="default"/>
      </w:rPr>
    </w:lvl>
    <w:lvl w:ilvl="4" w:tplc="44304F22" w:tentative="1">
      <w:start w:val="1"/>
      <w:numFmt w:val="bullet"/>
      <w:lvlText w:val=""/>
      <w:lvlJc w:val="left"/>
      <w:pPr>
        <w:tabs>
          <w:tab w:val="num" w:pos="3600"/>
        </w:tabs>
        <w:ind w:left="3600" w:hanging="360"/>
      </w:pPr>
      <w:rPr>
        <w:rFonts w:ascii="Wingdings" w:hAnsi="Wingdings" w:hint="default"/>
      </w:rPr>
    </w:lvl>
    <w:lvl w:ilvl="5" w:tplc="3DB264B8" w:tentative="1">
      <w:start w:val="1"/>
      <w:numFmt w:val="bullet"/>
      <w:lvlText w:val=""/>
      <w:lvlJc w:val="left"/>
      <w:pPr>
        <w:tabs>
          <w:tab w:val="num" w:pos="4320"/>
        </w:tabs>
        <w:ind w:left="4320" w:hanging="360"/>
      </w:pPr>
      <w:rPr>
        <w:rFonts w:ascii="Wingdings" w:hAnsi="Wingdings" w:hint="default"/>
      </w:rPr>
    </w:lvl>
    <w:lvl w:ilvl="6" w:tplc="66BCB512" w:tentative="1">
      <w:start w:val="1"/>
      <w:numFmt w:val="bullet"/>
      <w:lvlText w:val=""/>
      <w:lvlJc w:val="left"/>
      <w:pPr>
        <w:tabs>
          <w:tab w:val="num" w:pos="5040"/>
        </w:tabs>
        <w:ind w:left="5040" w:hanging="360"/>
      </w:pPr>
      <w:rPr>
        <w:rFonts w:ascii="Wingdings" w:hAnsi="Wingdings" w:hint="default"/>
      </w:rPr>
    </w:lvl>
    <w:lvl w:ilvl="7" w:tplc="0CC67840" w:tentative="1">
      <w:start w:val="1"/>
      <w:numFmt w:val="bullet"/>
      <w:lvlText w:val=""/>
      <w:lvlJc w:val="left"/>
      <w:pPr>
        <w:tabs>
          <w:tab w:val="num" w:pos="5760"/>
        </w:tabs>
        <w:ind w:left="5760" w:hanging="360"/>
      </w:pPr>
      <w:rPr>
        <w:rFonts w:ascii="Wingdings" w:hAnsi="Wingdings" w:hint="default"/>
      </w:rPr>
    </w:lvl>
    <w:lvl w:ilvl="8" w:tplc="BD76E55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1B104B"/>
    <w:multiLevelType w:val="hybridMultilevel"/>
    <w:tmpl w:val="5F26CBFE"/>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4324849"/>
    <w:multiLevelType w:val="hybridMultilevel"/>
    <w:tmpl w:val="B6E85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8533C4"/>
    <w:multiLevelType w:val="hybridMultilevel"/>
    <w:tmpl w:val="16AAE5FE"/>
    <w:lvl w:ilvl="0" w:tplc="C1E64D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D36AB0"/>
    <w:multiLevelType w:val="multilevel"/>
    <w:tmpl w:val="21E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B27CA6"/>
    <w:multiLevelType w:val="hybridMultilevel"/>
    <w:tmpl w:val="9230CA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B416FE"/>
    <w:multiLevelType w:val="hybridMultilevel"/>
    <w:tmpl w:val="EA80CD20"/>
    <w:lvl w:ilvl="0" w:tplc="C1E64D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E22D33"/>
    <w:multiLevelType w:val="hybridMultilevel"/>
    <w:tmpl w:val="73B2FB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3E1160"/>
    <w:multiLevelType w:val="hybridMultilevel"/>
    <w:tmpl w:val="9C74BA1E"/>
    <w:lvl w:ilvl="0" w:tplc="C1E64D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F1F2DC7"/>
    <w:multiLevelType w:val="hybridMultilevel"/>
    <w:tmpl w:val="E67CE4B0"/>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3570520">
    <w:abstractNumId w:val="5"/>
  </w:num>
  <w:num w:numId="2" w16cid:durableId="1069113634">
    <w:abstractNumId w:val="12"/>
  </w:num>
  <w:num w:numId="3" w16cid:durableId="554855754">
    <w:abstractNumId w:val="8"/>
  </w:num>
  <w:num w:numId="4" w16cid:durableId="656568119">
    <w:abstractNumId w:val="19"/>
  </w:num>
  <w:num w:numId="5" w16cid:durableId="1537111817">
    <w:abstractNumId w:val="11"/>
  </w:num>
  <w:num w:numId="6" w16cid:durableId="595290889">
    <w:abstractNumId w:val="15"/>
  </w:num>
  <w:num w:numId="7" w16cid:durableId="392967923">
    <w:abstractNumId w:val="0"/>
  </w:num>
  <w:num w:numId="8" w16cid:durableId="1336155966">
    <w:abstractNumId w:val="18"/>
  </w:num>
  <w:num w:numId="9" w16cid:durableId="59182345">
    <w:abstractNumId w:val="13"/>
  </w:num>
  <w:num w:numId="10" w16cid:durableId="1383946375">
    <w:abstractNumId w:val="16"/>
  </w:num>
  <w:num w:numId="11" w16cid:durableId="1870799055">
    <w:abstractNumId w:val="10"/>
  </w:num>
  <w:num w:numId="12" w16cid:durableId="415905642">
    <w:abstractNumId w:val="3"/>
  </w:num>
  <w:num w:numId="13" w16cid:durableId="1986616456">
    <w:abstractNumId w:val="1"/>
  </w:num>
  <w:num w:numId="14" w16cid:durableId="1249267193">
    <w:abstractNumId w:val="7"/>
  </w:num>
  <w:num w:numId="15" w16cid:durableId="1644853329">
    <w:abstractNumId w:val="9"/>
  </w:num>
  <w:num w:numId="16" w16cid:durableId="1548495344">
    <w:abstractNumId w:val="14"/>
  </w:num>
  <w:num w:numId="17" w16cid:durableId="1445004071">
    <w:abstractNumId w:val="17"/>
  </w:num>
  <w:num w:numId="18" w16cid:durableId="249972604">
    <w:abstractNumId w:val="6"/>
  </w:num>
  <w:num w:numId="19" w16cid:durableId="1470633722">
    <w:abstractNumId w:val="2"/>
  </w:num>
  <w:num w:numId="20" w16cid:durableId="134952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64E"/>
    <w:rsid w:val="000A3538"/>
    <w:rsid w:val="002716A8"/>
    <w:rsid w:val="003D7A29"/>
    <w:rsid w:val="003F65E7"/>
    <w:rsid w:val="00656E34"/>
    <w:rsid w:val="00713976"/>
    <w:rsid w:val="007855C5"/>
    <w:rsid w:val="007A0BB5"/>
    <w:rsid w:val="009B6E95"/>
    <w:rsid w:val="009F7C6E"/>
    <w:rsid w:val="00C83E6D"/>
    <w:rsid w:val="00DE064E"/>
    <w:rsid w:val="00F67E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FA9D"/>
  <w15:chartTrackingRefBased/>
  <w15:docId w15:val="{AB70B552-5B01-4C52-A2EC-16BFF1A4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DE064E"/>
    <w:pPr>
      <w:spacing w:before="100" w:beforeAutospacing="1" w:after="100" w:afterAutospacing="1"/>
      <w:outlineLvl w:val="1"/>
    </w:pPr>
    <w:rPr>
      <w:rFonts w:eastAsia="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E064E"/>
    <w:rPr>
      <w:rFonts w:eastAsia="Times New Roman"/>
      <w:b/>
      <w:bCs/>
      <w:sz w:val="36"/>
      <w:szCs w:val="36"/>
      <w:lang w:eastAsia="fr-FR"/>
    </w:rPr>
  </w:style>
  <w:style w:type="paragraph" w:styleId="Paragraphedeliste">
    <w:name w:val="List Paragraph"/>
    <w:basedOn w:val="Normal"/>
    <w:uiPriority w:val="34"/>
    <w:qFormat/>
    <w:rsid w:val="00DE064E"/>
    <w:pPr>
      <w:ind w:left="720"/>
      <w:contextualSpacing/>
    </w:pPr>
    <w:rPr>
      <w:rFonts w:asciiTheme="minorHAnsi" w:hAnsiTheme="minorHAnsi" w:cstheme="minorBidi"/>
    </w:rPr>
  </w:style>
  <w:style w:type="character" w:styleId="Lienhypertexte">
    <w:name w:val="Hyperlink"/>
    <w:basedOn w:val="Policepardfaut"/>
    <w:uiPriority w:val="99"/>
    <w:unhideWhenUsed/>
    <w:rsid w:val="007A0B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3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precarite-energie.org/wp-content/uploads/2021/12/synthese-scenario-negawatt-20221.pdf" TargetMode="External"/><Relationship Id="rId12" Type="http://schemas.openxmlformats.org/officeDocument/2006/relationships/hyperlink" Target="https://www.connaissancedesenergies.org/sites/default/files/pdf-pt-vue/IRENA_World_Energy_Transitions_Outlook_2022.pdf"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rte-france.com/actualites/futurs-energetiques-neutralite-carbone-2050-principaux-enseignements" TargetMode="External"/><Relationship Id="rId11" Type="http://schemas.openxmlformats.org/officeDocument/2006/relationships/hyperlink" Target="https://www.connaissancedesenergies.org/lelectricite-dans-le-monde-en-2021-annee-de-records-22033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connaissancedesenergies.org/world-energy-transitions-outlook-2022-le-rapport-15degc-de-lirena-220401?sstc=u10246nl130352"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onnaissancedesenergies.org/node/360" TargetMode="External"/><Relationship Id="rId14" Type="http://schemas.openxmlformats.org/officeDocument/2006/relationships/hyperlink" Target="https://www.precarite-energie.org/wp-content/uploads/2021/12/transitions2050-resume-executif.pdf"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AF1E9-1CBD-45ED-9983-849D927B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2141</Words>
  <Characters>11781</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Loussaif</dc:creator>
  <cp:keywords/>
  <dc:description/>
  <cp:lastModifiedBy>Catherine Loussaif</cp:lastModifiedBy>
  <cp:revision>7</cp:revision>
  <dcterms:created xsi:type="dcterms:W3CDTF">2022-03-31T09:43:00Z</dcterms:created>
  <dcterms:modified xsi:type="dcterms:W3CDTF">2022-04-11T16:42:00Z</dcterms:modified>
</cp:coreProperties>
</file>